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00E" w:rsidRPr="00A7300E" w:rsidRDefault="00A7300E" w:rsidP="00A7300E">
      <w:pPr>
        <w:ind w:left="6372" w:firstLine="708"/>
        <w:jc w:val="center"/>
        <w:rPr>
          <w:rFonts w:ascii="Verdana" w:hAnsi="Verdana"/>
          <w:b/>
          <w:sz w:val="20"/>
          <w:lang w:val="en-US"/>
        </w:rPr>
      </w:pPr>
      <w:r w:rsidRPr="00A7300E">
        <w:rPr>
          <w:rFonts w:ascii="Verdana" w:hAnsi="Verdana"/>
          <w:b/>
          <w:sz w:val="20"/>
        </w:rPr>
        <w:t xml:space="preserve">Приложение </w:t>
      </w:r>
      <w:r w:rsidR="00207D83">
        <w:rPr>
          <w:rFonts w:ascii="Verdana" w:hAnsi="Verdana"/>
          <w:b/>
          <w:sz w:val="20"/>
          <w:lang w:val="en-US"/>
        </w:rPr>
        <w:t>J</w:t>
      </w:r>
      <w:bookmarkStart w:id="0" w:name="_GoBack"/>
      <w:bookmarkEnd w:id="0"/>
    </w:p>
    <w:p w:rsidR="00A7300E" w:rsidRDefault="00A7300E" w:rsidP="004636F3">
      <w:pPr>
        <w:jc w:val="center"/>
        <w:rPr>
          <w:rFonts w:ascii="Verdana" w:hAnsi="Verdana"/>
          <w:b/>
          <w:sz w:val="20"/>
        </w:rPr>
      </w:pPr>
    </w:p>
    <w:p w:rsidR="00A7300E" w:rsidRDefault="00A7300E" w:rsidP="004636F3">
      <w:pPr>
        <w:jc w:val="center"/>
        <w:rPr>
          <w:rFonts w:ascii="Verdana" w:hAnsi="Verdana"/>
          <w:b/>
          <w:sz w:val="20"/>
        </w:rPr>
      </w:pPr>
    </w:p>
    <w:p w:rsidR="00A7300E" w:rsidRDefault="00A7300E" w:rsidP="004636F3">
      <w:pPr>
        <w:jc w:val="center"/>
        <w:rPr>
          <w:rFonts w:ascii="Verdana" w:hAnsi="Verdana"/>
          <w:b/>
          <w:sz w:val="20"/>
        </w:rPr>
      </w:pPr>
    </w:p>
    <w:p w:rsidR="00F612FC" w:rsidRPr="004636F3" w:rsidRDefault="00BE4530" w:rsidP="004636F3">
      <w:pPr>
        <w:jc w:val="center"/>
        <w:rPr>
          <w:rFonts w:ascii="Verdana" w:hAnsi="Verdana"/>
          <w:b/>
          <w:sz w:val="20"/>
        </w:rPr>
      </w:pPr>
      <w:r w:rsidRPr="004636F3">
        <w:rPr>
          <w:rFonts w:ascii="Verdana" w:hAnsi="Verdana"/>
          <w:b/>
          <w:sz w:val="20"/>
        </w:rPr>
        <w:t>Проверка за съответствие с изискванията на Регламент (ЕС) №1407/2013</w:t>
      </w:r>
    </w:p>
    <w:p w:rsidR="00737934" w:rsidRDefault="00737934">
      <w:pPr>
        <w:rPr>
          <w:rFonts w:ascii="Verdana" w:hAnsi="Verdana"/>
          <w:sz w:val="20"/>
        </w:rPr>
      </w:pPr>
    </w:p>
    <w:tbl>
      <w:tblPr>
        <w:tblStyle w:val="TableGrid"/>
        <w:tblW w:w="9210" w:type="dxa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544"/>
        <w:gridCol w:w="6539"/>
        <w:gridCol w:w="709"/>
        <w:gridCol w:w="709"/>
        <w:gridCol w:w="709"/>
      </w:tblGrid>
      <w:tr w:rsidR="00A965A4" w:rsidTr="00390031">
        <w:tc>
          <w:tcPr>
            <w:tcW w:w="544" w:type="dxa"/>
            <w:shd w:val="clear" w:color="auto" w:fill="D9E2F3" w:themeFill="accent5" w:themeFillTint="33"/>
          </w:tcPr>
          <w:p w:rsidR="00A965A4" w:rsidRPr="00737934" w:rsidRDefault="00A965A4" w:rsidP="00785EF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539" w:type="dxa"/>
            <w:shd w:val="clear" w:color="auto" w:fill="D9E2F3" w:themeFill="accent5" w:themeFillTint="33"/>
          </w:tcPr>
          <w:p w:rsidR="00A965A4" w:rsidRPr="00D2536E" w:rsidRDefault="00A965A4" w:rsidP="00390031">
            <w:pPr>
              <w:jc w:val="both"/>
              <w:rPr>
                <w:rFonts w:ascii="Verdana" w:hAnsi="Verdana"/>
                <w:b/>
                <w:sz w:val="20"/>
              </w:rPr>
            </w:pPr>
            <w:r w:rsidRPr="00D2536E">
              <w:rPr>
                <w:rFonts w:ascii="Verdana" w:hAnsi="Verdana"/>
                <w:b/>
                <w:sz w:val="20"/>
              </w:rPr>
              <w:t>Необходимо условие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D2536E" w:rsidRDefault="00A965A4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D2536E" w:rsidRDefault="00A965A4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D2536E" w:rsidRDefault="00A965A4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Н/П</w:t>
            </w: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1F1B13" w:rsidRDefault="00A965A4" w:rsidP="0039003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А) Кандидатът </w:t>
            </w:r>
            <w:r w:rsidRPr="001F1B13">
              <w:rPr>
                <w:rFonts w:ascii="Verdana" w:hAnsi="Verdana"/>
                <w:sz w:val="20"/>
              </w:rPr>
              <w:t>не представлява предприятие, което извършват дейност в сектора</w:t>
            </w:r>
            <w:r w:rsidR="004F4FCE">
              <w:rPr>
                <w:rFonts w:ascii="Verdana" w:hAnsi="Verdana"/>
                <w:sz w:val="20"/>
              </w:rPr>
              <w:t xml:space="preserve"> на рибарството и аквакултурите,</w:t>
            </w:r>
            <w:r w:rsidRPr="001F1B13">
              <w:rPr>
                <w:rFonts w:ascii="Verdana" w:hAnsi="Verdana"/>
                <w:sz w:val="20"/>
              </w:rPr>
              <w:t xml:space="preserve"> обхванати от Регламент (ЕО) № 104/2000 на Съвета или</w:t>
            </w:r>
          </w:p>
          <w:p w:rsidR="00A965A4" w:rsidRPr="00737934" w:rsidRDefault="00A965A4" w:rsidP="0039003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Б) </w:t>
            </w:r>
            <w:r w:rsidRPr="001F1B13">
              <w:rPr>
                <w:rFonts w:ascii="Verdana" w:hAnsi="Verdana"/>
                <w:sz w:val="20"/>
              </w:rPr>
              <w:t xml:space="preserve">В случай, че извършва дейност в посоченият сектор и в сектор, допустим по Регламент (ЕС) №1407/2013 </w:t>
            </w:r>
            <w:r>
              <w:rPr>
                <w:rFonts w:ascii="Verdana" w:hAnsi="Verdana"/>
                <w:sz w:val="20"/>
                <w:lang w:val="bg-BG"/>
              </w:rPr>
              <w:t>Кандидатът</w:t>
            </w:r>
            <w:r w:rsidRPr="001F1B13">
              <w:rPr>
                <w:rFonts w:ascii="Verdana" w:hAnsi="Verdana"/>
                <w:sz w:val="20"/>
              </w:rPr>
              <w:t xml:space="preserve"> води отделна счетоводна отчетност, която да гарантира разделение на дейностите или разграничаване на разходите, както и че дейностите в изключените сектори не се ползват от помощ </w:t>
            </w:r>
            <w:proofErr w:type="spellStart"/>
            <w:r w:rsidRPr="001F1B13">
              <w:rPr>
                <w:rFonts w:ascii="Verdana" w:hAnsi="Verdana"/>
                <w:sz w:val="20"/>
              </w:rPr>
              <w:t>de</w:t>
            </w:r>
            <w:proofErr w:type="spellEnd"/>
            <w:r w:rsidRPr="001F1B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F1B13">
              <w:rPr>
                <w:rFonts w:ascii="Verdana" w:hAnsi="Verdana"/>
                <w:sz w:val="20"/>
              </w:rPr>
              <w:t>minimis</w:t>
            </w:r>
            <w:proofErr w:type="spellEnd"/>
            <w:r w:rsidRPr="001F1B13">
              <w:rPr>
                <w:rFonts w:ascii="Verdana" w:hAnsi="Verdana"/>
                <w:sz w:val="20"/>
              </w:rPr>
              <w:t xml:space="preserve"> (не се финансират с предоставен</w:t>
            </w:r>
            <w:r>
              <w:rPr>
                <w:rFonts w:ascii="Verdana" w:hAnsi="Verdana"/>
                <w:sz w:val="20"/>
                <w:lang w:val="bg-BG"/>
              </w:rPr>
              <w:t>ата</w:t>
            </w:r>
            <w:r w:rsidRPr="001F1B13">
              <w:rPr>
                <w:rFonts w:ascii="Verdana" w:hAnsi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БФП</w:t>
            </w:r>
            <w:proofErr w:type="spellEnd"/>
            <w:r w:rsidRPr="001F1B13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2.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47366">
              <w:rPr>
                <w:rFonts w:ascii="Verdana" w:hAnsi="Verdana"/>
                <w:sz w:val="20"/>
                <w:lang w:val="bg-BG"/>
              </w:rPr>
              <w:t>А) Кандидатът не представлява предприятие, което извършва дейност в областта на първичното производс</w:t>
            </w:r>
            <w:r>
              <w:rPr>
                <w:rFonts w:ascii="Verdana" w:hAnsi="Verdana"/>
                <w:sz w:val="20"/>
                <w:lang w:val="bg-BG"/>
              </w:rPr>
              <w:t>тво на селскостопански продукти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 или </w:t>
            </w:r>
          </w:p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Б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) В случай, че извършва дейност в посоченият сектор и в сектор, допустим по Регламент (ЕС) №1407/2013 </w:t>
            </w:r>
            <w:r>
              <w:rPr>
                <w:rFonts w:ascii="Verdana" w:hAnsi="Verdana"/>
                <w:sz w:val="20"/>
                <w:lang w:val="bg-BG"/>
              </w:rPr>
              <w:t>Кандидатът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 води отделна счетоводна отчетност, която да гарантира разделение на дейностите или</w:t>
            </w:r>
            <w:r>
              <w:t xml:space="preserve"> 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разграничаване на разходите, както и че дейностите в изключените сектори не се ползват от помощ </w:t>
            </w:r>
            <w:proofErr w:type="spellStart"/>
            <w:r w:rsidRPr="00047366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047366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047366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047366">
              <w:rPr>
                <w:rFonts w:ascii="Verdana" w:hAnsi="Verdana"/>
                <w:sz w:val="20"/>
                <w:lang w:val="bg-BG"/>
              </w:rPr>
              <w:t xml:space="preserve"> (не се финансират с предоставен</w:t>
            </w:r>
            <w:r>
              <w:rPr>
                <w:rFonts w:ascii="Verdana" w:hAnsi="Verdana"/>
                <w:sz w:val="20"/>
                <w:lang w:val="bg-BG"/>
              </w:rPr>
              <w:t>ата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БФП</w:t>
            </w:r>
            <w:proofErr w:type="spellEnd"/>
            <w:r w:rsidRPr="00047366">
              <w:rPr>
                <w:rFonts w:ascii="Verdana" w:hAnsi="Verdana"/>
                <w:sz w:val="20"/>
                <w:lang w:val="bg-BG"/>
              </w:rPr>
              <w:t>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3.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5120B9">
              <w:rPr>
                <w:rFonts w:ascii="Verdana" w:hAnsi="Verdana"/>
                <w:sz w:val="20"/>
                <w:lang w:val="bg-BG"/>
              </w:rPr>
              <w:t>Кандидатът не е субект на процедура по обявяване в несъстоятелност, нито отговаря на критериите на националното право, за да бъде подложен на процедура по обявяване в несъстоятелност по искане на неговите кредитори.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4.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Кандидатът формира ли с други предприятия „едно и също предприятие", т.е всички предприятия, които поддържат помежду си поне един вид от следните взаимоотношения:</w:t>
            </w:r>
          </w:p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а)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притежава мнозинството от гласовете на акционерите или съдружниците в друго предприятие;</w:t>
            </w:r>
          </w:p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б)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      </w:r>
          </w:p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в)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      </w:r>
          </w:p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г)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 xml:space="preserve">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</w:t>
            </w:r>
            <w:r w:rsidRPr="004E4F77">
              <w:rPr>
                <w:rFonts w:ascii="Verdana" w:hAnsi="Verdana"/>
                <w:sz w:val="20"/>
                <w:lang w:val="bg-BG"/>
              </w:rPr>
              <w:lastRenderedPageBreak/>
              <w:t>мнозинството от гласовете на акционерите или съдружниците в това предприятие. Предприятия, поддържащи едно от взаимоотношенията, посочени в алинея първа, букви а) — г), посредством едно или няколко други предприятия, също се разглеждат като едно и също предприятие.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lastRenderedPageBreak/>
              <w:t xml:space="preserve">5.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687998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4</w:t>
            </w:r>
            <w:r w:rsidRPr="00687998">
              <w:rPr>
                <w:rFonts w:ascii="Verdana" w:hAnsi="Verdana"/>
                <w:sz w:val="20"/>
                <w:lang w:val="bg-BG"/>
              </w:rPr>
              <w:t xml:space="preserve"> и </w:t>
            </w:r>
            <w:r>
              <w:rPr>
                <w:rFonts w:ascii="Verdana" w:hAnsi="Verdana"/>
                <w:sz w:val="20"/>
                <w:lang w:val="bg-BG"/>
              </w:rPr>
              <w:t>Кандидата</w:t>
            </w:r>
            <w:r w:rsidRPr="00687998">
              <w:rPr>
                <w:rFonts w:ascii="Verdana" w:hAnsi="Verdana"/>
                <w:sz w:val="20"/>
                <w:lang w:val="bg-BG"/>
              </w:rPr>
              <w:t xml:space="preserve"> получавали ли са помощ </w:t>
            </w:r>
            <w:proofErr w:type="spellStart"/>
            <w:r w:rsidRPr="00687998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687998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687998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687998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6.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615695">
              <w:rPr>
                <w:rFonts w:ascii="Verdana" w:hAnsi="Verdana"/>
                <w:sz w:val="20"/>
                <w:lang w:val="bg-BG"/>
              </w:rPr>
              <w:t xml:space="preserve">Налице ли са предприятия, които са се влели, слели с или са придобити от някое от предприятията, образуващи „едно и също предприятие" с </w:t>
            </w:r>
            <w:r>
              <w:rPr>
                <w:rFonts w:ascii="Verdana" w:hAnsi="Verdana"/>
                <w:sz w:val="20"/>
                <w:lang w:val="bg-BG"/>
              </w:rPr>
              <w:t>Кандидата</w:t>
            </w:r>
            <w:r w:rsidRPr="00615695">
              <w:rPr>
                <w:rFonts w:ascii="Verdana" w:hAnsi="Verdana"/>
                <w:sz w:val="20"/>
                <w:lang w:val="bg-BG"/>
              </w:rPr>
              <w:t xml:space="preserve"> съгласно чл. 3, пар. 8 от Регламент (ЕС) № 1407/2013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7.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C17BD7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6</w:t>
            </w:r>
            <w:r w:rsidRPr="00C17BD7">
              <w:rPr>
                <w:rFonts w:ascii="Verdana" w:hAnsi="Verdana"/>
                <w:sz w:val="20"/>
                <w:lang w:val="bg-BG"/>
              </w:rPr>
              <w:t xml:space="preserve"> получавали ли са помощ </w:t>
            </w:r>
            <w:proofErr w:type="spellStart"/>
            <w:r w:rsidRPr="00C17BD7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C17BD7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C17BD7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C17BD7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8.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B16B9">
              <w:rPr>
                <w:rFonts w:ascii="Verdana" w:hAnsi="Verdana"/>
                <w:sz w:val="20"/>
                <w:lang w:val="bg-BG"/>
              </w:rPr>
              <w:t>Налице ли са случаи отделяне от или разделяне на някое от предприятията, образуващи „едно и също предприятие" съгласно чл. 3, пар. 9 от Регламент (ЕС) № 1407/2013;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9.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B16B9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8</w:t>
            </w:r>
            <w:r w:rsidRPr="000B16B9">
              <w:rPr>
                <w:rFonts w:ascii="Verdana" w:hAnsi="Verdana"/>
                <w:sz w:val="20"/>
                <w:lang w:val="bg-BG"/>
              </w:rPr>
              <w:t xml:space="preserve"> получавали ли са помощ </w:t>
            </w:r>
            <w:proofErr w:type="spellStart"/>
            <w:r w:rsidRPr="000B16B9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0B16B9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0B16B9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0B16B9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10.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FF2468">
              <w:rPr>
                <w:rFonts w:ascii="Verdana" w:hAnsi="Verdana"/>
                <w:sz w:val="20"/>
                <w:lang w:val="bg-BG"/>
              </w:rPr>
              <w:t>Налице ли са данни, че някое от предприятията образуващи „едно и същ</w:t>
            </w:r>
            <w:r>
              <w:rPr>
                <w:rFonts w:ascii="Verdana" w:hAnsi="Verdana"/>
                <w:sz w:val="20"/>
                <w:lang w:val="bg-BG"/>
              </w:rPr>
              <w:t xml:space="preserve">о предприятие" се е възползвало от </w:t>
            </w:r>
            <w:r w:rsidRPr="00FF2468">
              <w:rPr>
                <w:rFonts w:ascii="Verdana" w:hAnsi="Verdana"/>
                <w:sz w:val="20"/>
                <w:lang w:val="bg-BG"/>
              </w:rPr>
              <w:t xml:space="preserve">помощта </w:t>
            </w:r>
            <w:proofErr w:type="spellStart"/>
            <w:r w:rsidRPr="00FF2468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FF2468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FF2468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FF2468">
              <w:rPr>
                <w:rFonts w:ascii="Verdana" w:hAnsi="Verdana"/>
                <w:sz w:val="20"/>
                <w:lang w:val="bg-BG"/>
              </w:rPr>
              <w:t xml:space="preserve"> отпусната преди разделянето/отделянето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11.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D1723E">
              <w:rPr>
                <w:rFonts w:ascii="Verdana" w:hAnsi="Verdana"/>
                <w:sz w:val="20"/>
                <w:lang w:val="bg-BG"/>
              </w:rPr>
              <w:t xml:space="preserve">Сборът на помощите </w:t>
            </w:r>
            <w:proofErr w:type="spellStart"/>
            <w:r w:rsidRPr="00D1723E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D1723E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D1723E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D1723E">
              <w:rPr>
                <w:rFonts w:ascii="Verdana" w:hAnsi="Verdana"/>
                <w:sz w:val="20"/>
                <w:lang w:val="bg-BG"/>
              </w:rPr>
              <w:t xml:space="preserve">, получени от 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 xml:space="preserve">4 </w:t>
            </w:r>
            <w:r w:rsidRPr="00D1723E">
              <w:rPr>
                <w:rFonts w:ascii="Verdana" w:hAnsi="Verdana"/>
                <w:sz w:val="20"/>
                <w:lang w:val="bg-BG"/>
              </w:rPr>
              <w:t>-</w:t>
            </w:r>
            <w:r>
              <w:rPr>
                <w:rFonts w:ascii="Verdana" w:hAnsi="Verdana"/>
                <w:sz w:val="20"/>
                <w:lang w:val="bg-BG"/>
              </w:rPr>
              <w:t>6</w:t>
            </w:r>
            <w:r w:rsidRPr="00D1723E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 заедно с брутния еквивалент на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БФП</w:t>
            </w:r>
            <w:proofErr w:type="spellEnd"/>
            <w:r w:rsidRPr="00D1723E">
              <w:rPr>
                <w:rFonts w:ascii="Verdana" w:hAnsi="Verdana"/>
                <w:sz w:val="20"/>
                <w:lang w:val="bg-BG"/>
              </w:rPr>
              <w:t>, за ко</w:t>
            </w:r>
            <w:r>
              <w:rPr>
                <w:rFonts w:ascii="Verdana" w:hAnsi="Verdana"/>
                <w:sz w:val="20"/>
                <w:lang w:val="bg-BG"/>
              </w:rPr>
              <w:t>ято</w:t>
            </w:r>
            <w:r w:rsidRPr="00D1723E">
              <w:rPr>
                <w:rFonts w:ascii="Verdana" w:hAnsi="Verdana"/>
                <w:sz w:val="20"/>
                <w:lang w:val="bg-BG"/>
              </w:rPr>
              <w:t xml:space="preserve"> се кандидатства не надхвърля левовата равностойност на 200 000 евро /и съответно левовата равностойност на 100 000 евро за едно и също предприятие осъществяващо автомобилни товарни превози за чужда сметка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</w:tbl>
    <w:p w:rsidR="00737934" w:rsidRPr="00BE4530" w:rsidRDefault="00737934">
      <w:pPr>
        <w:rPr>
          <w:rFonts w:ascii="Verdana" w:hAnsi="Verdana"/>
          <w:sz w:val="20"/>
        </w:rPr>
      </w:pPr>
    </w:p>
    <w:sectPr w:rsidR="00737934" w:rsidRPr="00BE4530" w:rsidSect="00FC13E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8AD" w:rsidRDefault="00D838AD" w:rsidP="00FC13E6">
      <w:r>
        <w:separator/>
      </w:r>
    </w:p>
  </w:endnote>
  <w:endnote w:type="continuationSeparator" w:id="0">
    <w:p w:rsidR="00D838AD" w:rsidRDefault="00D838AD" w:rsidP="00FC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8AD" w:rsidRDefault="00D838AD" w:rsidP="00FC13E6">
      <w:r>
        <w:separator/>
      </w:r>
    </w:p>
  </w:footnote>
  <w:footnote w:type="continuationSeparator" w:id="0">
    <w:p w:rsidR="00D838AD" w:rsidRDefault="00D838AD" w:rsidP="00FC1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FC13E6" w:rsidRPr="00FC13E6" w:rsidTr="002941E0">
      <w:trPr>
        <w:trHeight w:val="878"/>
      </w:trPr>
      <w:tc>
        <w:tcPr>
          <w:tcW w:w="2869" w:type="dxa"/>
          <w:vMerge w:val="restart"/>
          <w:shd w:val="clear" w:color="auto" w:fill="auto"/>
        </w:tcPr>
        <w:p w:rsidR="00FC13E6" w:rsidRPr="00FC13E6" w:rsidRDefault="00FC13E6" w:rsidP="00FC13E6">
          <w:pPr>
            <w:tabs>
              <w:tab w:val="center" w:pos="4536"/>
              <w:tab w:val="right" w:pos="9072"/>
            </w:tabs>
            <w:ind w:left="-74"/>
            <w:rPr>
              <w:rFonts w:ascii="Verdana" w:eastAsiaTheme="minorEastAsia" w:hAnsi="Verdana" w:cs="Times New Roman"/>
              <w:color w:val="auto"/>
              <w:sz w:val="18"/>
              <w:lang w:val="cs-CZ"/>
            </w:rPr>
          </w:pPr>
          <w:r w:rsidRPr="00FC13E6">
            <w:rPr>
              <w:rFonts w:ascii="Verdana" w:eastAsiaTheme="minorEastAsia" w:hAnsi="Verdana" w:cs="Times New Roman"/>
              <w:noProof/>
              <w:color w:val="auto"/>
              <w:sz w:val="18"/>
              <w:lang w:val="bg-BG"/>
            </w:rPr>
            <w:drawing>
              <wp:inline distT="0" distB="0" distL="0" distR="0" wp14:anchorId="44DE8FB4" wp14:editId="293BB30D">
                <wp:extent cx="1296670" cy="90106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:rsidR="00FC13E6" w:rsidRPr="00FC13E6" w:rsidRDefault="00FC13E6" w:rsidP="00FC13E6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Theme="minorEastAsia" w:hAnsi="Verdana" w:cs="Times New Roman"/>
              <w:b/>
              <w:color w:val="auto"/>
              <w:sz w:val="18"/>
              <w:lang w:val="bg-BG"/>
            </w:rPr>
          </w:pPr>
          <w:r w:rsidRPr="00FC13E6">
            <w:rPr>
              <w:rFonts w:ascii="Verdana" w:eastAsiaTheme="minorEastAsia" w:hAnsi="Verdana" w:cs="Times New Roman"/>
              <w:b/>
              <w:color w:val="auto"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 w:rsidRPr="00FC13E6">
            <w:rPr>
              <w:rFonts w:ascii="Verdana" w:eastAsiaTheme="minorEastAsia" w:hAnsi="Verdana" w:cs="Times New Roman"/>
              <w:b/>
              <w:color w:val="auto"/>
              <w:sz w:val="18"/>
              <w:lang w:val="bg-BG"/>
            </w:rPr>
            <w:t>“</w:t>
          </w:r>
        </w:p>
      </w:tc>
    </w:tr>
    <w:tr w:rsidR="00FC13E6" w:rsidRPr="00FC13E6" w:rsidTr="002941E0">
      <w:trPr>
        <w:trHeight w:val="877"/>
      </w:trPr>
      <w:tc>
        <w:tcPr>
          <w:tcW w:w="2869" w:type="dxa"/>
          <w:vMerge/>
          <w:shd w:val="clear" w:color="auto" w:fill="auto"/>
        </w:tcPr>
        <w:p w:rsidR="00FC13E6" w:rsidRPr="00FC13E6" w:rsidRDefault="00FC13E6" w:rsidP="00FC13E6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EastAsia" w:hAnsi="Verdana" w:cs="Times New Roman"/>
              <w:noProof/>
              <w:color w:val="auto"/>
              <w:sz w:val="18"/>
              <w:lang w:val="bg-BG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:rsidR="00FC13E6" w:rsidRPr="00FC13E6" w:rsidRDefault="00FC13E6" w:rsidP="00FC13E6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Theme="minorEastAsia" w:hAnsi="Verdana" w:cs="Times New Roman"/>
              <w:b/>
              <w:color w:val="auto"/>
              <w:sz w:val="18"/>
              <w:lang w:val="bg-BG"/>
            </w:rPr>
          </w:pPr>
          <w:r w:rsidRPr="00FC13E6">
            <w:rPr>
              <w:rFonts w:ascii="Verdana" w:eastAsiaTheme="minorEastAsia" w:hAnsi="Verdana" w:cs="Times New Roman"/>
              <w:b/>
              <w:color w:val="auto"/>
              <w:sz w:val="18"/>
              <w:lang w:val="bg-BG"/>
            </w:rPr>
            <w:t>Министерство на енергетиката</w:t>
          </w:r>
        </w:p>
        <w:p w:rsidR="00FC13E6" w:rsidRPr="00FC13E6" w:rsidRDefault="00FC13E6" w:rsidP="00FC13E6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Theme="minorEastAsia" w:hAnsi="Verdana" w:cs="Times New Roman"/>
              <w:b/>
              <w:color w:val="auto"/>
              <w:sz w:val="18"/>
              <w:lang w:val="cs-CZ"/>
            </w:rPr>
          </w:pPr>
        </w:p>
      </w:tc>
    </w:tr>
  </w:tbl>
  <w:p w:rsidR="00FC13E6" w:rsidRDefault="00FC13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30"/>
    <w:rsid w:val="00047366"/>
    <w:rsid w:val="00086A6F"/>
    <w:rsid w:val="000A7AFE"/>
    <w:rsid w:val="000B16B9"/>
    <w:rsid w:val="001F1B13"/>
    <w:rsid w:val="00207D83"/>
    <w:rsid w:val="002F0C0E"/>
    <w:rsid w:val="00390031"/>
    <w:rsid w:val="00401670"/>
    <w:rsid w:val="004636F3"/>
    <w:rsid w:val="004E4F77"/>
    <w:rsid w:val="004F4FCE"/>
    <w:rsid w:val="005120B9"/>
    <w:rsid w:val="0056262B"/>
    <w:rsid w:val="00615695"/>
    <w:rsid w:val="00687998"/>
    <w:rsid w:val="00737934"/>
    <w:rsid w:val="00785EF2"/>
    <w:rsid w:val="007F2DD1"/>
    <w:rsid w:val="009B258F"/>
    <w:rsid w:val="00A7300E"/>
    <w:rsid w:val="00A965A4"/>
    <w:rsid w:val="00B075E4"/>
    <w:rsid w:val="00B2580F"/>
    <w:rsid w:val="00B91D23"/>
    <w:rsid w:val="00BE4530"/>
    <w:rsid w:val="00C17BD7"/>
    <w:rsid w:val="00D1723E"/>
    <w:rsid w:val="00D2536E"/>
    <w:rsid w:val="00D838AD"/>
    <w:rsid w:val="00E159F6"/>
    <w:rsid w:val="00EB2063"/>
    <w:rsid w:val="00F612FC"/>
    <w:rsid w:val="00FC13E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E6722-7174-4874-A1EB-DAC895AF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E4530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F6"/>
    <w:pPr>
      <w:keepNext/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before="120" w:line="360" w:lineRule="auto"/>
      <w:outlineLvl w:val="0"/>
    </w:pPr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9F6"/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shd w:val="clear" w:color="auto" w:fill="5B9BD5" w:themeFill="accent1"/>
      <w:lang w:eastAsia="bg-BG"/>
    </w:rPr>
  </w:style>
  <w:style w:type="character" w:customStyle="1" w:styleId="Bodytext3">
    <w:name w:val="Body text (3)_"/>
    <w:basedOn w:val="DefaultParagraphFont"/>
    <w:link w:val="Bodytext3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Bold">
    <w:name w:val="Body text + Bold"/>
    <w:basedOn w:val="Bodytext"/>
    <w:rsid w:val="00BE4530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6Bold">
    <w:name w:val="Body text (6) + Bold"/>
    <w:aliases w:val="Not Italic"/>
    <w:basedOn w:val="Bodytext6"/>
    <w:rsid w:val="00BE4530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E4530"/>
    <w:pPr>
      <w:shd w:val="clear" w:color="auto" w:fill="FFFFFF"/>
      <w:spacing w:before="660" w:after="780"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1">
    <w:name w:val="Body Text1"/>
    <w:basedOn w:val="Normal"/>
    <w:link w:val="Bodytext"/>
    <w:rsid w:val="00BE4530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60">
    <w:name w:val="Body text (6)"/>
    <w:basedOn w:val="Normal"/>
    <w:link w:val="Bodytext6"/>
    <w:rsid w:val="00BE4530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table" w:styleId="TableGrid">
    <w:name w:val="Table Grid"/>
    <w:basedOn w:val="TableNormal"/>
    <w:uiPriority w:val="39"/>
    <w:rsid w:val="00737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13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3E6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Footer">
    <w:name w:val="footer"/>
    <w:basedOn w:val="Normal"/>
    <w:link w:val="FooterChar"/>
    <w:uiPriority w:val="99"/>
    <w:unhideWhenUsed/>
    <w:rsid w:val="00FC13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3E6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F2985-0C72-48DB-BBC9-7F5DC0FE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6</cp:revision>
  <dcterms:created xsi:type="dcterms:W3CDTF">2020-08-18T08:32:00Z</dcterms:created>
  <dcterms:modified xsi:type="dcterms:W3CDTF">2020-10-22T11:35:00Z</dcterms:modified>
</cp:coreProperties>
</file>