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FC" w:rsidRDefault="003F0BFC" w:rsidP="00BF5EFD">
      <w:pPr>
        <w:widowControl w:val="0"/>
        <w:tabs>
          <w:tab w:val="left" w:pos="630"/>
        </w:tabs>
        <w:autoSpaceDE w:val="0"/>
        <w:autoSpaceDN w:val="0"/>
        <w:adjustRightInd w:val="0"/>
        <w:spacing w:before="120" w:after="12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F0BFC" w:rsidRDefault="003F0BFC" w:rsidP="00BF5EFD">
      <w:pPr>
        <w:widowControl w:val="0"/>
        <w:tabs>
          <w:tab w:val="left" w:pos="630"/>
        </w:tabs>
        <w:autoSpaceDE w:val="0"/>
        <w:autoSpaceDN w:val="0"/>
        <w:adjustRightInd w:val="0"/>
        <w:spacing w:before="120" w:after="120" w:line="360" w:lineRule="auto"/>
        <w:ind w:firstLine="720"/>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НАСОКИ ЗА КАНДИДАТСТВАНЕ</w:t>
      </w:r>
    </w:p>
    <w:p w:rsidR="003F0BFC" w:rsidRPr="004C5E67" w:rsidRDefault="003F0BFC" w:rsidP="00BF5EFD">
      <w:pPr>
        <w:widowControl w:val="0"/>
        <w:tabs>
          <w:tab w:val="left" w:pos="630"/>
        </w:tabs>
        <w:autoSpaceDE w:val="0"/>
        <w:autoSpaceDN w:val="0"/>
        <w:adjustRightInd w:val="0"/>
        <w:spacing w:before="120" w:after="120" w:line="360" w:lineRule="auto"/>
        <w:ind w:firstLine="720"/>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ПО ПОКАНА ЗА </w:t>
      </w:r>
      <w:r w:rsidR="000C69C9">
        <w:rPr>
          <w:rFonts w:ascii="Times New Roman" w:hAnsi="Times New Roman" w:cs="Times New Roman"/>
          <w:b/>
          <w:bCs/>
          <w:sz w:val="24"/>
          <w:szCs w:val="24"/>
          <w:lang w:val="bg-BG"/>
        </w:rPr>
        <w:t>ПОДБОР НА ПРОЕКТНИ ПРЕДЛОЖЕНИЯ</w:t>
      </w:r>
    </w:p>
    <w:p w:rsidR="003F0BFC" w:rsidRDefault="003F0BFC" w:rsidP="00BF5EFD">
      <w:pPr>
        <w:widowControl w:val="0"/>
        <w:tabs>
          <w:tab w:val="left" w:pos="630"/>
        </w:tabs>
        <w:autoSpaceDE w:val="0"/>
        <w:autoSpaceDN w:val="0"/>
        <w:adjustRightInd w:val="0"/>
        <w:spacing w:before="120" w:after="120" w:line="360" w:lineRule="auto"/>
        <w:ind w:firstLine="720"/>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w:t>
      </w:r>
      <w:r>
        <w:rPr>
          <w:rFonts w:ascii="Times New Roman" w:hAnsi="Times New Roman" w:cs="Times New Roman"/>
          <w:b/>
          <w:bCs/>
          <w:caps/>
          <w:sz w:val="24"/>
          <w:szCs w:val="24"/>
          <w:lang w:val="bg-BG"/>
        </w:rPr>
        <w:t>ИЗГРАЖДАНЕ НА МЛАДЕЖКИ ЦЕНТРОВЕ</w:t>
      </w:r>
      <w:r w:rsidRPr="00AF0690">
        <w:rPr>
          <w:rFonts w:ascii="Times New Roman" w:hAnsi="Times New Roman" w:cs="Times New Roman"/>
          <w:b/>
          <w:bCs/>
          <w:sz w:val="24"/>
          <w:szCs w:val="24"/>
          <w:lang w:val="bg-BG"/>
        </w:rPr>
        <w:t>“</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ОСНОВНИ ПОНЯТИЯ</w:t>
      </w:r>
      <w:r w:rsidRPr="00ED4ACA">
        <w:rPr>
          <w:rFonts w:ascii="Times New Roman" w:hAnsi="Times New Roman" w:cs="Times New Roman"/>
          <w:b/>
          <w:bCs/>
          <w:sz w:val="24"/>
          <w:szCs w:val="24"/>
          <w:lang w:val="bg-BG"/>
        </w:rPr>
        <w:t>:</w:t>
      </w:r>
    </w:p>
    <w:p w:rsidR="003F0BFC" w:rsidRPr="003B05E9" w:rsidRDefault="003F0BFC" w:rsidP="00BF5EFD">
      <w:pPr>
        <w:tabs>
          <w:tab w:val="left" w:pos="630"/>
          <w:tab w:val="left" w:pos="936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Грант</w:t>
      </w:r>
      <w:r w:rsidRPr="009B26D0">
        <w:rPr>
          <w:rFonts w:ascii="Times New Roman" w:eastAsia="Times New Roman" w:hAnsi="Times New Roman" w:cs="Times New Roman"/>
          <w:b/>
          <w:sz w:val="24"/>
          <w:szCs w:val="24"/>
          <w:lang w:val="bg-BG" w:eastAsia="bg-BG"/>
        </w:rPr>
        <w:t xml:space="preserve"> по проект/финансиране по проект“</w:t>
      </w:r>
      <w:r w:rsidRPr="003B05E9">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Договор</w:t>
      </w:r>
      <w:r w:rsidRPr="009B26D0">
        <w:rPr>
          <w:rFonts w:ascii="Times New Roman" w:eastAsia="Times New Roman" w:hAnsi="Times New Roman" w:cs="Times New Roman"/>
          <w:b/>
          <w:sz w:val="24"/>
          <w:szCs w:val="24"/>
          <w:lang w:val="bg-BG" w:eastAsia="bg-BG"/>
        </w:rPr>
        <w:t xml:space="preserve"> за изпълнение на проект“</w:t>
      </w:r>
      <w:r w:rsidRPr="003B05E9">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Допустими</w:t>
      </w:r>
      <w:r w:rsidRPr="009B26D0">
        <w:rPr>
          <w:rFonts w:ascii="Times New Roman" w:eastAsia="Times New Roman" w:hAnsi="Times New Roman" w:cs="Times New Roman"/>
          <w:b/>
          <w:sz w:val="24"/>
          <w:szCs w:val="24"/>
          <w:lang w:val="bg-BG" w:eastAsia="bg-BG"/>
        </w:rPr>
        <w:t xml:space="preserve"> разходи“</w:t>
      </w:r>
      <w:r w:rsidRPr="003B05E9">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rsidR="003F0BFC" w:rsidRPr="003B05E9" w:rsidRDefault="007C4B60"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sidDel="007C4B60">
        <w:rPr>
          <w:rFonts w:ascii="Times New Roman" w:eastAsia="Times New Roman" w:hAnsi="Times New Roman" w:cs="Times New Roman"/>
          <w:b/>
          <w:sz w:val="24"/>
          <w:szCs w:val="24"/>
          <w:lang w:val="bg-BG" w:eastAsia="bg-BG"/>
        </w:rPr>
        <w:t xml:space="preserve"> </w:t>
      </w:r>
      <w:r w:rsidR="003F0BFC" w:rsidRPr="009B26D0">
        <w:rPr>
          <w:rFonts w:ascii="Times New Roman" w:eastAsia="Times New Roman" w:hAnsi="Times New Roman" w:cs="Times New Roman"/>
          <w:b/>
          <w:sz w:val="24"/>
          <w:szCs w:val="24"/>
          <w:lang w:val="bg-BG" w:eastAsia="bg-BG"/>
        </w:rPr>
        <w:t>„</w:t>
      </w:r>
      <w:r w:rsidR="003F0BFC" w:rsidRPr="007C4B60">
        <w:rPr>
          <w:rFonts w:ascii="Times New Roman" w:eastAsia="Times New Roman" w:hAnsi="Times New Roman" w:cs="Times New Roman"/>
          <w:b/>
          <w:sz w:val="24"/>
          <w:szCs w:val="24"/>
          <w:lang w:val="bg-BG" w:eastAsia="bg-BG"/>
        </w:rPr>
        <w:t>Държави</w:t>
      </w:r>
      <w:r w:rsidR="003F0BFC" w:rsidRPr="009B26D0">
        <w:rPr>
          <w:rFonts w:ascii="Times New Roman" w:eastAsia="Times New Roman" w:hAnsi="Times New Roman" w:cs="Times New Roman"/>
          <w:b/>
          <w:sz w:val="24"/>
          <w:szCs w:val="24"/>
          <w:lang w:val="bg-BG" w:eastAsia="bg-BG"/>
        </w:rPr>
        <w:t>-донори“</w:t>
      </w:r>
      <w:r w:rsidR="003F0BFC" w:rsidRPr="00E31021">
        <w:rPr>
          <w:rFonts w:ascii="Times New Roman" w:eastAsia="Times New Roman" w:hAnsi="Times New Roman" w:cs="Times New Roman"/>
          <w:sz w:val="24"/>
          <w:szCs w:val="24"/>
          <w:lang w:val="bg-BG" w:eastAsia="bg-BG"/>
        </w:rPr>
        <w:t xml:space="preserve">: </w:t>
      </w:r>
      <w:r w:rsidR="003F0BFC" w:rsidRPr="003B05E9">
        <w:rPr>
          <w:rFonts w:ascii="Times New Roman" w:eastAsia="Times New Roman" w:hAnsi="Times New Roman" w:cs="Times New Roman"/>
          <w:sz w:val="24"/>
          <w:szCs w:val="24"/>
          <w:lang w:val="bg-BG" w:eastAsia="bg-BG"/>
        </w:rPr>
        <w:t>Република Исландия, Княжество Лихтенщайн и Кралство Норвегия;</w:t>
      </w:r>
    </w:p>
    <w:p w:rsidR="003F0BFC"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Комитет</w:t>
      </w:r>
      <w:r w:rsidRPr="009B26D0">
        <w:rPr>
          <w:rFonts w:ascii="Times New Roman" w:eastAsia="Times New Roman" w:hAnsi="Times New Roman" w:cs="Times New Roman"/>
          <w:b/>
          <w:sz w:val="24"/>
          <w:szCs w:val="24"/>
          <w:lang w:val="bg-BG" w:eastAsia="bg-BG"/>
        </w:rPr>
        <w:t xml:space="preserve"> на Финансовия механизъм“</w:t>
      </w:r>
      <w:r w:rsidRPr="003B05E9">
        <w:rPr>
          <w:rFonts w:ascii="Times New Roman" w:eastAsia="Times New Roman" w:hAnsi="Times New Roman" w:cs="Times New Roman"/>
          <w:sz w:val="24"/>
          <w:szCs w:val="24"/>
          <w:lang w:val="bg-BG" w:eastAsia="bg-BG"/>
        </w:rPr>
        <w:t xml:space="preserve"> (оттук нататък КФМ): комитет, учреден от </w:t>
      </w:r>
      <w:r w:rsidRPr="002B296E">
        <w:rPr>
          <w:rFonts w:ascii="Times New Roman" w:eastAsia="Times New Roman" w:hAnsi="Times New Roman" w:cs="Times New Roman"/>
          <w:sz w:val="24"/>
          <w:szCs w:val="24"/>
          <w:lang w:val="bg-BG" w:eastAsia="bg-BG"/>
        </w:rPr>
        <w:t>Постоянния комитет на държавите</w:t>
      </w:r>
      <w:r w:rsidRPr="003B05E9">
        <w:rPr>
          <w:rFonts w:ascii="Times New Roman" w:eastAsia="Times New Roman" w:hAnsi="Times New Roman" w:cs="Times New Roman"/>
          <w:sz w:val="24"/>
          <w:szCs w:val="24"/>
          <w:lang w:val="bg-BG" w:eastAsia="bg-BG"/>
        </w:rPr>
        <w:t xml:space="preserve"> от Европейската асоциация за свободна търговия за управление на Финансовия механизъм на Европейското икономическо пространство 2014 – 2021 г.;</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Международна</w:t>
      </w:r>
      <w:r w:rsidRPr="009B26D0">
        <w:rPr>
          <w:rFonts w:ascii="Times New Roman" w:eastAsia="Times New Roman" w:hAnsi="Times New Roman" w:cs="Times New Roman"/>
          <w:b/>
          <w:sz w:val="24"/>
          <w:szCs w:val="24"/>
          <w:lang w:val="bg-BG" w:eastAsia="bg-BG"/>
        </w:rPr>
        <w:t xml:space="preserve"> партньорска организация”</w:t>
      </w:r>
      <w:r w:rsidRPr="003B05E9">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rsidR="003F0BFC" w:rsidRPr="003B05E9" w:rsidRDefault="007C4B60"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sidDel="007C4B60">
        <w:rPr>
          <w:rFonts w:ascii="Times New Roman" w:eastAsia="Times New Roman" w:hAnsi="Times New Roman" w:cs="Times New Roman"/>
          <w:b/>
          <w:sz w:val="24"/>
          <w:szCs w:val="24"/>
          <w:lang w:val="bg-BG" w:eastAsia="bg-BG"/>
        </w:rPr>
        <w:lastRenderedPageBreak/>
        <w:t xml:space="preserve"> </w:t>
      </w:r>
      <w:r w:rsidR="003F0BFC" w:rsidRPr="009B26D0">
        <w:rPr>
          <w:rFonts w:ascii="Times New Roman" w:eastAsia="Times New Roman" w:hAnsi="Times New Roman" w:cs="Times New Roman"/>
          <w:b/>
          <w:sz w:val="24"/>
          <w:szCs w:val="24"/>
          <w:lang w:val="bg-BG" w:eastAsia="bg-BG"/>
        </w:rPr>
        <w:t>„</w:t>
      </w:r>
      <w:r w:rsidR="003F0BFC" w:rsidRPr="007C4B60">
        <w:rPr>
          <w:rFonts w:ascii="Times New Roman" w:eastAsia="Times New Roman" w:hAnsi="Times New Roman" w:cs="Times New Roman"/>
          <w:b/>
          <w:sz w:val="24"/>
          <w:szCs w:val="24"/>
          <w:lang w:val="bg-BG" w:eastAsia="bg-BG"/>
        </w:rPr>
        <w:t>Национално</w:t>
      </w:r>
      <w:r w:rsidR="003F0BFC" w:rsidRPr="009B26D0">
        <w:rPr>
          <w:rFonts w:ascii="Times New Roman" w:eastAsia="Times New Roman" w:hAnsi="Times New Roman" w:cs="Times New Roman"/>
          <w:b/>
          <w:sz w:val="24"/>
          <w:szCs w:val="24"/>
          <w:lang w:val="bg-BG" w:eastAsia="bg-BG"/>
        </w:rPr>
        <w:t xml:space="preserve"> координационно звено“</w:t>
      </w:r>
      <w:r w:rsidR="003F0BFC" w:rsidRPr="003B05E9">
        <w:rPr>
          <w:rFonts w:ascii="Times New Roman" w:eastAsia="Times New Roman" w:hAnsi="Times New Roman" w:cs="Times New Roman"/>
          <w:sz w:val="24"/>
          <w:szCs w:val="24"/>
          <w:lang w:val="bg-BG" w:eastAsia="bg-BG"/>
        </w:rPr>
        <w:t xml:space="preserve">: национален публичен субект </w:t>
      </w:r>
      <w:r w:rsidR="003F0BFC" w:rsidRPr="002B296E">
        <w:rPr>
          <w:rFonts w:ascii="Times New Roman" w:eastAsia="Times New Roman" w:hAnsi="Times New Roman" w:cs="Times New Roman"/>
          <w:sz w:val="24"/>
          <w:szCs w:val="24"/>
          <w:lang w:val="bg-BG" w:eastAsia="bg-BG"/>
        </w:rPr>
        <w:t>(дирекция „Централно координационно звено” към администрацията на Министерски съвет на Република България)</w:t>
      </w:r>
      <w:r w:rsidR="003F0BFC" w:rsidRPr="003C3D57">
        <w:rPr>
          <w:rFonts w:ascii="Times New Roman" w:eastAsia="Times New Roman" w:hAnsi="Times New Roman" w:cs="Times New Roman"/>
          <w:sz w:val="24"/>
          <w:szCs w:val="24"/>
          <w:lang w:val="bg-BG" w:eastAsia="bg-BG"/>
        </w:rPr>
        <w:t>,</w:t>
      </w:r>
      <w:r w:rsidR="003F0BFC" w:rsidRPr="003B05E9">
        <w:rPr>
          <w:rFonts w:ascii="Times New Roman" w:eastAsia="Times New Roman" w:hAnsi="Times New Roman" w:cs="Times New Roman"/>
          <w:sz w:val="24"/>
          <w:szCs w:val="24"/>
          <w:lang w:val="bg-BG" w:eastAsia="bg-BG"/>
        </w:rPr>
        <w:t xml:space="preserve"> определен от страната-бенефициент, който носи общата 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Недопустими</w:t>
      </w:r>
      <w:r w:rsidRPr="009B26D0">
        <w:rPr>
          <w:rFonts w:ascii="Times New Roman" w:eastAsia="Times New Roman" w:hAnsi="Times New Roman" w:cs="Times New Roman"/>
          <w:b/>
          <w:sz w:val="24"/>
          <w:szCs w:val="24"/>
          <w:lang w:val="bg-BG" w:eastAsia="bg-BG"/>
        </w:rPr>
        <w:t xml:space="preserve"> разходи“</w:t>
      </w:r>
      <w:r w:rsidRPr="003B05E9">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Неправителствена</w:t>
      </w:r>
      <w:r w:rsidRPr="009B26D0">
        <w:rPr>
          <w:rFonts w:ascii="Times New Roman" w:eastAsia="Times New Roman" w:hAnsi="Times New Roman" w:cs="Times New Roman"/>
          <w:b/>
          <w:sz w:val="24"/>
          <w:szCs w:val="24"/>
          <w:lang w:val="bg-BG" w:eastAsia="bg-BG"/>
        </w:rPr>
        <w:t xml:space="preserve"> организация“</w:t>
      </w:r>
      <w:r w:rsidRPr="003B05E9">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Нередност</w:t>
      </w:r>
      <w:r w:rsidRPr="009B26D0">
        <w:rPr>
          <w:rFonts w:ascii="Times New Roman" w:eastAsia="Times New Roman" w:hAnsi="Times New Roman" w:cs="Times New Roman"/>
          <w:b/>
          <w:sz w:val="24"/>
          <w:szCs w:val="24"/>
          <w:lang w:val="bg-BG" w:eastAsia="bg-BG"/>
        </w:rPr>
        <w:t>“</w:t>
      </w:r>
      <w:r w:rsidRPr="002B296E">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Офис</w:t>
      </w:r>
      <w:r w:rsidRPr="009B26D0">
        <w:rPr>
          <w:rFonts w:ascii="Times New Roman" w:eastAsia="Times New Roman" w:hAnsi="Times New Roman" w:cs="Times New Roman"/>
          <w:b/>
          <w:sz w:val="24"/>
          <w:szCs w:val="24"/>
          <w:lang w:val="bg-BG" w:eastAsia="bg-BG"/>
        </w:rPr>
        <w:t xml:space="preserve"> на Финансовия механизъм”</w:t>
      </w:r>
      <w:r w:rsidRPr="003B05E9">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Оценяване</w:t>
      </w:r>
      <w:r w:rsidRPr="009B26D0">
        <w:rPr>
          <w:rFonts w:ascii="Times New Roman" w:eastAsia="Times New Roman" w:hAnsi="Times New Roman" w:cs="Times New Roman"/>
          <w:b/>
          <w:sz w:val="24"/>
          <w:szCs w:val="24"/>
          <w:lang w:val="bg-BG" w:eastAsia="bg-BG"/>
        </w:rPr>
        <w:t>”</w:t>
      </w:r>
      <w:r w:rsidRPr="003B05E9">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w:t>
      </w:r>
      <w:r w:rsidRPr="00ED4ACA">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постигнати в програми и проекти, с цел определяне на </w:t>
      </w:r>
      <w:r w:rsidRPr="003B05E9">
        <w:rPr>
          <w:rFonts w:ascii="Times New Roman" w:eastAsia="Times New Roman" w:hAnsi="Times New Roman" w:cs="Times New Roman"/>
          <w:sz w:val="24"/>
          <w:szCs w:val="24"/>
          <w:lang w:val="bg-BG" w:eastAsia="bg-BG"/>
        </w:rPr>
        <w:lastRenderedPageBreak/>
        <w:t>съответствието, съгласуваността, последователността, ефективността, ефикасността, въздействието и устойчивостта на финансовия принос;</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Партньор</w:t>
      </w:r>
      <w:r w:rsidRPr="009B26D0">
        <w:rPr>
          <w:rFonts w:ascii="Times New Roman" w:eastAsia="Times New Roman" w:hAnsi="Times New Roman" w:cs="Times New Roman"/>
          <w:b/>
          <w:sz w:val="24"/>
          <w:szCs w:val="24"/>
          <w:lang w:val="bg-BG" w:eastAsia="bg-BG"/>
        </w:rPr>
        <w:t xml:space="preserve"> от държавите-донори”</w:t>
      </w:r>
      <w:r w:rsidRPr="003B05E9">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Програма</w:t>
      </w:r>
      <w:r w:rsidRPr="009B26D0">
        <w:rPr>
          <w:rFonts w:ascii="Times New Roman" w:eastAsia="Times New Roman" w:hAnsi="Times New Roman" w:cs="Times New Roman"/>
          <w:b/>
          <w:sz w:val="24"/>
          <w:szCs w:val="24"/>
          <w:lang w:val="bg-BG" w:eastAsia="bg-BG"/>
        </w:rPr>
        <w:t>“</w:t>
      </w:r>
      <w:r w:rsidRPr="003B05E9">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Програмен</w:t>
      </w:r>
      <w:r w:rsidRPr="009B26D0">
        <w:rPr>
          <w:rFonts w:ascii="Times New Roman" w:eastAsia="Times New Roman" w:hAnsi="Times New Roman" w:cs="Times New Roman"/>
          <w:b/>
          <w:sz w:val="24"/>
          <w:szCs w:val="24"/>
          <w:lang w:val="bg-BG" w:eastAsia="bg-BG"/>
        </w:rPr>
        <w:t xml:space="preserve"> грант“</w:t>
      </w:r>
      <w:r w:rsidRPr="003B05E9">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3B05E9" w:rsidDel="004C5E67">
        <w:rPr>
          <w:rFonts w:ascii="Times New Roman" w:eastAsia="Times New Roman" w:hAnsi="Times New Roman" w:cs="Times New Roman"/>
          <w:sz w:val="24"/>
          <w:szCs w:val="24"/>
          <w:lang w:val="bg-BG" w:eastAsia="bg-BG"/>
        </w:rPr>
        <w:t xml:space="preserve"> </w:t>
      </w: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Програмен</w:t>
      </w:r>
      <w:r w:rsidRPr="009B26D0">
        <w:rPr>
          <w:rFonts w:ascii="Times New Roman" w:eastAsia="Times New Roman" w:hAnsi="Times New Roman" w:cs="Times New Roman"/>
          <w:b/>
          <w:sz w:val="24"/>
          <w:szCs w:val="24"/>
          <w:lang w:val="bg-BG" w:eastAsia="bg-BG"/>
        </w:rPr>
        <w:t xml:space="preserve"> оператор“</w:t>
      </w:r>
      <w:r w:rsidRPr="003B05E9">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Програмен</w:t>
      </w:r>
      <w:r w:rsidRPr="009B26D0">
        <w:rPr>
          <w:rFonts w:ascii="Times New Roman" w:eastAsia="Times New Roman" w:hAnsi="Times New Roman" w:cs="Times New Roman"/>
          <w:b/>
          <w:sz w:val="24"/>
          <w:szCs w:val="24"/>
          <w:lang w:val="bg-BG" w:eastAsia="bg-BG"/>
        </w:rPr>
        <w:t xml:space="preserve"> партньор”</w:t>
      </w:r>
      <w:r w:rsidRPr="003B05E9">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Програмна</w:t>
      </w:r>
      <w:r w:rsidRPr="009B26D0">
        <w:rPr>
          <w:rFonts w:ascii="Times New Roman" w:eastAsia="Times New Roman" w:hAnsi="Times New Roman" w:cs="Times New Roman"/>
          <w:b/>
          <w:sz w:val="24"/>
          <w:szCs w:val="24"/>
          <w:lang w:val="bg-BG" w:eastAsia="bg-BG"/>
        </w:rPr>
        <w:t xml:space="preserve"> област“</w:t>
      </w:r>
      <w:r w:rsidRPr="003B05E9">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Програмно</w:t>
      </w:r>
      <w:r w:rsidRPr="009B26D0">
        <w:rPr>
          <w:rFonts w:ascii="Times New Roman" w:eastAsia="Times New Roman" w:hAnsi="Times New Roman" w:cs="Times New Roman"/>
          <w:b/>
          <w:sz w:val="24"/>
          <w:szCs w:val="24"/>
          <w:lang w:val="bg-BG" w:eastAsia="bg-BG"/>
        </w:rPr>
        <w:t xml:space="preserve"> споразумение“</w:t>
      </w:r>
      <w:r w:rsidRPr="003B05E9">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Проект</w:t>
      </w:r>
      <w:r w:rsidRPr="009B26D0">
        <w:rPr>
          <w:rFonts w:ascii="Times New Roman" w:eastAsia="Times New Roman" w:hAnsi="Times New Roman" w:cs="Times New Roman"/>
          <w:b/>
          <w:sz w:val="24"/>
          <w:szCs w:val="24"/>
          <w:lang w:val="bg-BG" w:eastAsia="bg-BG"/>
        </w:rPr>
        <w:t xml:space="preserve"> с партньор/и от държавите-донори”</w:t>
      </w:r>
      <w:r w:rsidRPr="003B05E9">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Проект</w:t>
      </w:r>
      <w:r w:rsidRPr="009B26D0">
        <w:rPr>
          <w:rFonts w:ascii="Times New Roman" w:eastAsia="Times New Roman" w:hAnsi="Times New Roman" w:cs="Times New Roman"/>
          <w:b/>
          <w:sz w:val="24"/>
          <w:szCs w:val="24"/>
          <w:lang w:val="bg-BG" w:eastAsia="bg-BG"/>
        </w:rPr>
        <w:t>“:</w:t>
      </w:r>
      <w:r w:rsidRPr="003B05E9">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lastRenderedPageBreak/>
        <w:t>„</w:t>
      </w:r>
      <w:r w:rsidRPr="007C4B60">
        <w:rPr>
          <w:rFonts w:ascii="Times New Roman" w:eastAsia="Times New Roman" w:hAnsi="Times New Roman" w:cs="Times New Roman"/>
          <w:b/>
          <w:sz w:val="24"/>
          <w:szCs w:val="24"/>
          <w:lang w:val="bg-BG" w:eastAsia="bg-BG"/>
        </w:rPr>
        <w:t>Проектен изпълнител</w:t>
      </w:r>
      <w:r w:rsidRPr="009B26D0">
        <w:rPr>
          <w:rFonts w:ascii="Times New Roman" w:eastAsia="Times New Roman" w:hAnsi="Times New Roman" w:cs="Times New Roman"/>
          <w:b/>
          <w:sz w:val="24"/>
          <w:szCs w:val="24"/>
          <w:lang w:val="bg-BG" w:eastAsia="bg-BG"/>
        </w:rPr>
        <w:t>/бенефициент”</w:t>
      </w:r>
      <w:r w:rsidRPr="002B296E">
        <w:rPr>
          <w:rFonts w:ascii="Times New Roman" w:eastAsia="Times New Roman" w:hAnsi="Times New Roman" w:cs="Times New Roman"/>
          <w:sz w:val="24"/>
          <w:szCs w:val="24"/>
          <w:lang w:val="bg-BG" w:eastAsia="bg-BG"/>
        </w:rPr>
        <w:t>: физическо</w:t>
      </w:r>
      <w:r w:rsidRPr="003B05E9">
        <w:rPr>
          <w:rFonts w:ascii="Times New Roman" w:eastAsia="Times New Roman" w:hAnsi="Times New Roman" w:cs="Times New Roman"/>
          <w:sz w:val="24"/>
          <w:szCs w:val="24"/>
          <w:lang w:val="bg-BG" w:eastAsia="bg-BG"/>
        </w:rPr>
        <w:t xml:space="preserve"> или юридическо лице, отговорно за инициирането, подготовката и изпълнението на проект;</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Проектен партньор</w:t>
      </w:r>
      <w:r w:rsidRPr="009B26D0">
        <w:rPr>
          <w:rFonts w:ascii="Times New Roman" w:eastAsia="Times New Roman" w:hAnsi="Times New Roman" w:cs="Times New Roman"/>
          <w:b/>
          <w:sz w:val="24"/>
          <w:szCs w:val="24"/>
          <w:lang w:val="bg-BG" w:eastAsia="bg-BG"/>
        </w:rPr>
        <w:t>”</w:t>
      </w:r>
      <w:r w:rsidRPr="003B05E9">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rsidR="003F0BFC" w:rsidRPr="003B05E9"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Проектно п</w:t>
      </w:r>
      <w:r w:rsidRPr="009B26D0">
        <w:rPr>
          <w:rFonts w:ascii="Times New Roman" w:eastAsia="Times New Roman" w:hAnsi="Times New Roman" w:cs="Times New Roman"/>
          <w:b/>
          <w:sz w:val="24"/>
          <w:szCs w:val="24"/>
          <w:lang w:val="bg-BG" w:eastAsia="bg-BG"/>
        </w:rPr>
        <w:t>редложение“</w:t>
      </w:r>
      <w:r w:rsidRPr="003B05E9">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rsidR="003F0BFC" w:rsidRDefault="003F0BFC" w:rsidP="00BF5EFD">
      <w:pPr>
        <w:tabs>
          <w:tab w:val="left" w:pos="630"/>
        </w:tabs>
        <w:spacing w:before="120" w:after="120" w:line="360" w:lineRule="auto"/>
        <w:ind w:firstLine="720"/>
        <w:jc w:val="both"/>
        <w:rPr>
          <w:rFonts w:ascii="Times New Roman" w:eastAsia="Times New Roman" w:hAnsi="Times New Roman" w:cs="Times New Roman"/>
          <w:sz w:val="24"/>
          <w:szCs w:val="24"/>
          <w:lang w:eastAsia="bg-BG"/>
        </w:rPr>
      </w:pPr>
      <w:r w:rsidRPr="009B26D0">
        <w:rPr>
          <w:rFonts w:ascii="Times New Roman" w:eastAsia="Times New Roman" w:hAnsi="Times New Roman" w:cs="Times New Roman"/>
          <w:b/>
          <w:sz w:val="24"/>
          <w:szCs w:val="24"/>
          <w:lang w:val="bg-BG" w:eastAsia="bg-BG"/>
        </w:rPr>
        <w:t>„</w:t>
      </w:r>
      <w:r w:rsidRPr="007C4B60">
        <w:rPr>
          <w:rFonts w:ascii="Times New Roman" w:eastAsia="Times New Roman" w:hAnsi="Times New Roman" w:cs="Times New Roman"/>
          <w:b/>
          <w:sz w:val="24"/>
          <w:szCs w:val="24"/>
          <w:lang w:val="bg-BG" w:eastAsia="bg-BG"/>
        </w:rPr>
        <w:t>Споразумение</w:t>
      </w:r>
      <w:r w:rsidRPr="009B26D0">
        <w:rPr>
          <w:rFonts w:ascii="Times New Roman" w:eastAsia="Times New Roman" w:hAnsi="Times New Roman" w:cs="Times New Roman"/>
          <w:b/>
          <w:sz w:val="24"/>
          <w:szCs w:val="24"/>
          <w:lang w:val="bg-BG" w:eastAsia="bg-BG"/>
        </w:rPr>
        <w:t xml:space="preserve"> за изпълнение на програма“:</w:t>
      </w:r>
      <w:r w:rsidRPr="003B05E9">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r>
        <w:rPr>
          <w:rFonts w:ascii="Times New Roman" w:eastAsia="Times New Roman" w:hAnsi="Times New Roman" w:cs="Times New Roman"/>
          <w:sz w:val="24"/>
          <w:szCs w:val="24"/>
          <w:lang w:eastAsia="bg-BG"/>
        </w:rPr>
        <w:t>.</w:t>
      </w:r>
    </w:p>
    <w:p w:rsidR="00CC2C75" w:rsidRDefault="00B81247" w:rsidP="00BF5EFD">
      <w:pPr>
        <w:tabs>
          <w:tab w:val="left" w:pos="630"/>
        </w:tabs>
        <w:spacing w:before="120" w:after="120" w:line="360" w:lineRule="auto"/>
        <w:ind w:firstLine="720"/>
        <w:jc w:val="both"/>
        <w:rPr>
          <w:rFonts w:ascii="Times New Roman" w:eastAsia="Times New Roman" w:hAnsi="Times New Roman" w:cs="Times New Roman"/>
          <w:sz w:val="24"/>
          <w:szCs w:val="24"/>
          <w:lang w:eastAsia="bg-BG"/>
        </w:rPr>
      </w:pPr>
      <w:r w:rsidRPr="00BC4857">
        <w:rPr>
          <w:rFonts w:ascii="Times New Roman" w:eastAsia="Times New Roman" w:hAnsi="Times New Roman" w:cs="Times New Roman"/>
          <w:b/>
          <w:sz w:val="24"/>
          <w:szCs w:val="24"/>
          <w:lang w:eastAsia="bg-BG"/>
        </w:rPr>
        <w:t>„</w:t>
      </w:r>
      <w:proofErr w:type="spellStart"/>
      <w:r w:rsidRPr="00BC4857">
        <w:rPr>
          <w:rFonts w:ascii="Times New Roman" w:eastAsia="Times New Roman" w:hAnsi="Times New Roman" w:cs="Times New Roman"/>
          <w:b/>
          <w:sz w:val="24"/>
          <w:szCs w:val="24"/>
          <w:lang w:eastAsia="bg-BG"/>
        </w:rPr>
        <w:t>У</w:t>
      </w:r>
      <w:r w:rsidRPr="007C4B60">
        <w:rPr>
          <w:rFonts w:ascii="Times New Roman" w:eastAsia="Times New Roman" w:hAnsi="Times New Roman" w:cs="Times New Roman"/>
          <w:b/>
          <w:sz w:val="24"/>
          <w:szCs w:val="24"/>
          <w:lang w:eastAsia="bg-BG"/>
        </w:rPr>
        <w:t>язв</w:t>
      </w:r>
      <w:r w:rsidRPr="00BC4857">
        <w:rPr>
          <w:rFonts w:ascii="Times New Roman" w:eastAsia="Times New Roman" w:hAnsi="Times New Roman" w:cs="Times New Roman"/>
          <w:b/>
          <w:sz w:val="24"/>
          <w:szCs w:val="24"/>
          <w:lang w:eastAsia="bg-BG"/>
        </w:rPr>
        <w:t>ими</w:t>
      </w:r>
      <w:proofErr w:type="spellEnd"/>
      <w:r w:rsidRPr="00BC4857">
        <w:rPr>
          <w:rFonts w:ascii="Times New Roman" w:eastAsia="Times New Roman" w:hAnsi="Times New Roman" w:cs="Times New Roman"/>
          <w:b/>
          <w:sz w:val="24"/>
          <w:szCs w:val="24"/>
          <w:lang w:eastAsia="bg-BG"/>
        </w:rPr>
        <w:t xml:space="preserve"> </w:t>
      </w:r>
      <w:proofErr w:type="spellStart"/>
      <w:proofErr w:type="gramStart"/>
      <w:r w:rsidRPr="00BC4857">
        <w:rPr>
          <w:rFonts w:ascii="Times New Roman" w:eastAsia="Times New Roman" w:hAnsi="Times New Roman" w:cs="Times New Roman"/>
          <w:b/>
          <w:sz w:val="24"/>
          <w:szCs w:val="24"/>
          <w:lang w:eastAsia="bg-BG"/>
        </w:rPr>
        <w:t>групи</w:t>
      </w:r>
      <w:proofErr w:type="spellEnd"/>
      <w:r w:rsidRPr="00BC4857">
        <w:rPr>
          <w:rFonts w:ascii="Times New Roman" w:eastAsia="Times New Roman" w:hAnsi="Times New Roman" w:cs="Times New Roman"/>
          <w:b/>
          <w:sz w:val="24"/>
          <w:szCs w:val="24"/>
          <w:lang w:eastAsia="bg-BG"/>
        </w:rPr>
        <w:t>“</w:t>
      </w:r>
      <w:proofErr w:type="gramEnd"/>
      <w:r w:rsidRPr="00BC4857">
        <w:rPr>
          <w:rFonts w:ascii="Times New Roman" w:eastAsia="Times New Roman" w:hAnsi="Times New Roman" w:cs="Times New Roman"/>
          <w:b/>
          <w:sz w:val="24"/>
          <w:szCs w:val="24"/>
          <w:lang w:eastAsia="bg-BG"/>
        </w:rPr>
        <w:t>:</w:t>
      </w:r>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За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целите</w:t>
      </w:r>
      <w:proofErr w:type="spellEnd"/>
      <w:r w:rsidRPr="00B81247">
        <w:rPr>
          <w:rFonts w:ascii="Times New Roman" w:eastAsia="Times New Roman" w:hAnsi="Times New Roman" w:cs="Times New Roman"/>
          <w:sz w:val="24"/>
          <w:szCs w:val="24"/>
          <w:lang w:eastAsia="bg-BG"/>
        </w:rPr>
        <w:t xml:space="preserve"> на </w:t>
      </w:r>
      <w:proofErr w:type="spellStart"/>
      <w:r w:rsidRPr="00B81247">
        <w:rPr>
          <w:rFonts w:ascii="Times New Roman" w:eastAsia="Times New Roman" w:hAnsi="Times New Roman" w:cs="Times New Roman"/>
          <w:sz w:val="24"/>
          <w:szCs w:val="24"/>
          <w:lang w:eastAsia="bg-BG"/>
        </w:rPr>
        <w:t>програмата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уязвимите</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групи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се</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определят</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като</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групи</w:t>
      </w:r>
      <w:proofErr w:type="spellEnd"/>
      <w:r w:rsidRPr="00B81247">
        <w:rPr>
          <w:rFonts w:ascii="Times New Roman" w:eastAsia="Times New Roman" w:hAnsi="Times New Roman" w:cs="Times New Roman"/>
          <w:sz w:val="24"/>
          <w:szCs w:val="24"/>
          <w:lang w:eastAsia="bg-BG"/>
        </w:rPr>
        <w:t xml:space="preserve"> с по-</w:t>
      </w:r>
      <w:proofErr w:type="spellStart"/>
      <w:r w:rsidRPr="00B81247">
        <w:rPr>
          <w:rFonts w:ascii="Times New Roman" w:eastAsia="Times New Roman" w:hAnsi="Times New Roman" w:cs="Times New Roman"/>
          <w:sz w:val="24"/>
          <w:szCs w:val="24"/>
          <w:lang w:eastAsia="bg-BG"/>
        </w:rPr>
        <w:t>висок</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риск</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от</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бедност</w:t>
      </w:r>
      <w:proofErr w:type="spellEnd"/>
      <w:r w:rsidRPr="00B81247">
        <w:rPr>
          <w:rFonts w:ascii="Times New Roman" w:eastAsia="Times New Roman" w:hAnsi="Times New Roman" w:cs="Times New Roman"/>
          <w:sz w:val="24"/>
          <w:szCs w:val="24"/>
          <w:lang w:eastAsia="bg-BG"/>
        </w:rPr>
        <w:t xml:space="preserve"> и </w:t>
      </w:r>
      <w:proofErr w:type="spellStart"/>
      <w:r w:rsidRPr="00B81247">
        <w:rPr>
          <w:rFonts w:ascii="Times New Roman" w:eastAsia="Times New Roman" w:hAnsi="Times New Roman" w:cs="Times New Roman"/>
          <w:sz w:val="24"/>
          <w:szCs w:val="24"/>
          <w:lang w:eastAsia="bg-BG"/>
        </w:rPr>
        <w:t>социално</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изключване</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от</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общото</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население</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Това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са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етнически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малцинства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хора</w:t>
      </w:r>
      <w:proofErr w:type="spellEnd"/>
      <w:r w:rsidRPr="00B81247">
        <w:rPr>
          <w:rFonts w:ascii="Times New Roman" w:eastAsia="Times New Roman" w:hAnsi="Times New Roman" w:cs="Times New Roman"/>
          <w:sz w:val="24"/>
          <w:szCs w:val="24"/>
          <w:lang w:eastAsia="bg-BG"/>
        </w:rPr>
        <w:t xml:space="preserve"> с </w:t>
      </w:r>
      <w:proofErr w:type="spellStart"/>
      <w:r w:rsidRPr="00B81247">
        <w:rPr>
          <w:rFonts w:ascii="Times New Roman" w:eastAsia="Times New Roman" w:hAnsi="Times New Roman" w:cs="Times New Roman"/>
          <w:sz w:val="24"/>
          <w:szCs w:val="24"/>
          <w:lang w:eastAsia="bg-BG"/>
        </w:rPr>
        <w:t>увреждания</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мигранти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ученици</w:t>
      </w:r>
      <w:proofErr w:type="spellEnd"/>
      <w:r>
        <w:rPr>
          <w:rFonts w:ascii="Times New Roman" w:eastAsia="Times New Roman" w:hAnsi="Times New Roman" w:cs="Times New Roman"/>
          <w:sz w:val="24"/>
          <w:szCs w:val="24"/>
          <w:lang w:val="bg-BG" w:eastAsia="bg-BG"/>
        </w:rPr>
        <w:t xml:space="preserve">, </w:t>
      </w:r>
      <w:proofErr w:type="spellStart"/>
      <w:r w:rsidRPr="00B81247">
        <w:rPr>
          <w:rFonts w:ascii="Times New Roman" w:eastAsia="Times New Roman" w:hAnsi="Times New Roman" w:cs="Times New Roman"/>
          <w:sz w:val="24"/>
          <w:szCs w:val="24"/>
          <w:lang w:eastAsia="bg-BG"/>
        </w:rPr>
        <w:t>отпаднали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от</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училище</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сираци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деца</w:t>
      </w:r>
      <w:proofErr w:type="spellEnd"/>
      <w:r w:rsidRPr="00B81247">
        <w:rPr>
          <w:rFonts w:ascii="Times New Roman" w:eastAsia="Times New Roman" w:hAnsi="Times New Roman" w:cs="Times New Roman"/>
          <w:sz w:val="24"/>
          <w:szCs w:val="24"/>
          <w:lang w:eastAsia="bg-BG"/>
        </w:rPr>
        <w:t xml:space="preserve"> и </w:t>
      </w:r>
      <w:proofErr w:type="spellStart"/>
      <w:r w:rsidRPr="00B81247">
        <w:rPr>
          <w:rFonts w:ascii="Times New Roman" w:eastAsia="Times New Roman" w:hAnsi="Times New Roman" w:cs="Times New Roman"/>
          <w:sz w:val="24"/>
          <w:szCs w:val="24"/>
          <w:lang w:eastAsia="bg-BG"/>
        </w:rPr>
        <w:t>младежи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от</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семейства</w:t>
      </w:r>
      <w:proofErr w:type="spellEnd"/>
      <w:r w:rsidRPr="00B81247">
        <w:rPr>
          <w:rFonts w:ascii="Times New Roman" w:eastAsia="Times New Roman" w:hAnsi="Times New Roman" w:cs="Times New Roman"/>
          <w:sz w:val="24"/>
          <w:szCs w:val="24"/>
          <w:lang w:eastAsia="bg-BG"/>
        </w:rPr>
        <w:t xml:space="preserve"> с </w:t>
      </w:r>
      <w:proofErr w:type="spellStart"/>
      <w:r w:rsidRPr="00B81247">
        <w:rPr>
          <w:rFonts w:ascii="Times New Roman" w:eastAsia="Times New Roman" w:hAnsi="Times New Roman" w:cs="Times New Roman"/>
          <w:sz w:val="24"/>
          <w:szCs w:val="24"/>
          <w:lang w:eastAsia="bg-BG"/>
        </w:rPr>
        <w:t>един</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родител</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деца</w:t>
      </w:r>
      <w:proofErr w:type="spellEnd"/>
      <w:r w:rsidRPr="00B81247">
        <w:rPr>
          <w:rFonts w:ascii="Times New Roman" w:eastAsia="Times New Roman" w:hAnsi="Times New Roman" w:cs="Times New Roman"/>
          <w:sz w:val="24"/>
          <w:szCs w:val="24"/>
          <w:lang w:eastAsia="bg-BG"/>
        </w:rPr>
        <w:t xml:space="preserve"> и </w:t>
      </w:r>
      <w:proofErr w:type="spellStart"/>
      <w:r w:rsidRPr="00B81247">
        <w:rPr>
          <w:rFonts w:ascii="Times New Roman" w:eastAsia="Times New Roman" w:hAnsi="Times New Roman" w:cs="Times New Roman"/>
          <w:sz w:val="24"/>
          <w:szCs w:val="24"/>
          <w:lang w:eastAsia="bg-BG"/>
        </w:rPr>
        <w:t>младежи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от</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семейства</w:t>
      </w:r>
      <w:proofErr w:type="spellEnd"/>
      <w:r w:rsidRPr="00B81247">
        <w:rPr>
          <w:rFonts w:ascii="Times New Roman" w:eastAsia="Times New Roman" w:hAnsi="Times New Roman" w:cs="Times New Roman"/>
          <w:sz w:val="24"/>
          <w:szCs w:val="24"/>
          <w:lang w:eastAsia="bg-BG"/>
        </w:rPr>
        <w:t xml:space="preserve"> с </w:t>
      </w:r>
      <w:proofErr w:type="spellStart"/>
      <w:r w:rsidRPr="00B81247">
        <w:rPr>
          <w:rFonts w:ascii="Times New Roman" w:eastAsia="Times New Roman" w:hAnsi="Times New Roman" w:cs="Times New Roman"/>
          <w:sz w:val="24"/>
          <w:szCs w:val="24"/>
          <w:lang w:eastAsia="bg-BG"/>
        </w:rPr>
        <w:t>ниско</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ниво</w:t>
      </w:r>
      <w:proofErr w:type="spellEnd"/>
      <w:r w:rsidRPr="00B81247">
        <w:rPr>
          <w:rFonts w:ascii="Times New Roman" w:eastAsia="Times New Roman" w:hAnsi="Times New Roman" w:cs="Times New Roman"/>
          <w:sz w:val="24"/>
          <w:szCs w:val="24"/>
          <w:lang w:eastAsia="bg-BG"/>
        </w:rPr>
        <w:t xml:space="preserve"> на </w:t>
      </w:r>
      <w:proofErr w:type="spellStart"/>
      <w:r w:rsidRPr="00B81247">
        <w:rPr>
          <w:rFonts w:ascii="Times New Roman" w:eastAsia="Times New Roman" w:hAnsi="Times New Roman" w:cs="Times New Roman"/>
          <w:sz w:val="24"/>
          <w:szCs w:val="24"/>
          <w:lang w:eastAsia="bg-BG"/>
        </w:rPr>
        <w:t>образование</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лица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борещи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се</w:t>
      </w:r>
      <w:proofErr w:type="spellEnd"/>
      <w:r w:rsidRPr="00B81247">
        <w:rPr>
          <w:rFonts w:ascii="Times New Roman" w:eastAsia="Times New Roman" w:hAnsi="Times New Roman" w:cs="Times New Roman"/>
          <w:sz w:val="24"/>
          <w:szCs w:val="24"/>
          <w:lang w:eastAsia="bg-BG"/>
        </w:rPr>
        <w:t xml:space="preserve"> с </w:t>
      </w:r>
      <w:proofErr w:type="spellStart"/>
      <w:r w:rsidRPr="00B81247">
        <w:rPr>
          <w:rFonts w:ascii="Times New Roman" w:eastAsia="Times New Roman" w:hAnsi="Times New Roman" w:cs="Times New Roman"/>
          <w:sz w:val="24"/>
          <w:szCs w:val="24"/>
          <w:lang w:eastAsia="bg-BG"/>
        </w:rPr>
        <w:t>наркотични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зависимости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бездомни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лица</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безработни</w:t>
      </w:r>
      <w:proofErr w:type="spellEnd"/>
      <w:r w:rsidRPr="00B81247">
        <w:rPr>
          <w:rFonts w:ascii="Times New Roman" w:eastAsia="Times New Roman" w:hAnsi="Times New Roman" w:cs="Times New Roman"/>
          <w:sz w:val="24"/>
          <w:szCs w:val="24"/>
          <w:lang w:eastAsia="bg-BG"/>
        </w:rPr>
        <w:t xml:space="preserve"> </w:t>
      </w:r>
      <w:proofErr w:type="spellStart"/>
      <w:r w:rsidRPr="00B81247">
        <w:rPr>
          <w:rFonts w:ascii="Times New Roman" w:eastAsia="Times New Roman" w:hAnsi="Times New Roman" w:cs="Times New Roman"/>
          <w:sz w:val="24"/>
          <w:szCs w:val="24"/>
          <w:lang w:eastAsia="bg-BG"/>
        </w:rPr>
        <w:t>лица</w:t>
      </w:r>
      <w:proofErr w:type="spellEnd"/>
      <w:r w:rsidRPr="00B81247">
        <w:rPr>
          <w:rFonts w:ascii="Times New Roman" w:eastAsia="Times New Roman" w:hAnsi="Times New Roman" w:cs="Times New Roman"/>
          <w:sz w:val="24"/>
          <w:szCs w:val="24"/>
          <w:lang w:eastAsia="bg-BG"/>
        </w:rPr>
        <w:t>.</w:t>
      </w:r>
    </w:p>
    <w:p w:rsidR="00CC2C75" w:rsidRDefault="00CC2C75" w:rsidP="00BF5EFD">
      <w:pPr>
        <w:widowControl w:val="0"/>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sz w:val="24"/>
          <w:szCs w:val="24"/>
          <w:lang w:val="bg-BG" w:eastAsia="bg-BG"/>
        </w:rPr>
      </w:pPr>
    </w:p>
    <w:p w:rsidR="00CC2C75" w:rsidRDefault="00CC2C75" w:rsidP="00BF5EFD">
      <w:pPr>
        <w:widowControl w:val="0"/>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sz w:val="24"/>
          <w:szCs w:val="24"/>
          <w:lang w:val="bg-BG" w:eastAsia="bg-BG"/>
        </w:rPr>
      </w:pPr>
    </w:p>
    <w:p w:rsidR="003B495C" w:rsidRDefault="003B495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rPr>
      </w:pP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rPr>
      </w:pPr>
      <w:r w:rsidRPr="00ED4ACA">
        <w:rPr>
          <w:rFonts w:ascii="Times New Roman" w:hAnsi="Times New Roman" w:cs="Times New Roman"/>
          <w:b/>
          <w:bCs/>
          <w:sz w:val="24"/>
          <w:szCs w:val="24"/>
        </w:rPr>
        <w:t>СПИСЪК НА СЪКРАЩЕНИЯТА</w:t>
      </w:r>
    </w:p>
    <w:p w:rsidR="003F0BFC" w:rsidRPr="00A55D74" w:rsidRDefault="003F0BFC" w:rsidP="00BF5EFD">
      <w:pPr>
        <w:tabs>
          <w:tab w:val="left" w:pos="284"/>
          <w:tab w:val="left" w:pos="1800"/>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 xml:space="preserve">ДДС </w:t>
      </w:r>
      <w:r w:rsidRPr="00A55D74">
        <w:rPr>
          <w:rFonts w:ascii="Times New Roman" w:eastAsia="Times New Roman" w:hAnsi="Times New Roman" w:cs="Times New Roman"/>
          <w:bCs/>
          <w:sz w:val="26"/>
          <w:szCs w:val="26"/>
          <w:lang w:val="bg-BG" w:eastAsia="bg-BG"/>
        </w:rPr>
        <w:tab/>
        <w:t>Данък добавена стойност</w:t>
      </w:r>
    </w:p>
    <w:p w:rsidR="003F0BFC" w:rsidRPr="00A55D74" w:rsidRDefault="003F0BFC" w:rsidP="00BF5EFD">
      <w:pPr>
        <w:tabs>
          <w:tab w:val="left" w:pos="284"/>
          <w:tab w:val="left" w:pos="63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 xml:space="preserve">ДНФ </w:t>
      </w:r>
      <w:r w:rsidRPr="00A55D74">
        <w:rPr>
          <w:rFonts w:ascii="Times New Roman" w:eastAsia="Times New Roman" w:hAnsi="Times New Roman" w:cs="Times New Roman"/>
          <w:bCs/>
          <w:sz w:val="26"/>
          <w:szCs w:val="26"/>
          <w:lang w:val="bg-BG" w:eastAsia="bg-BG"/>
        </w:rPr>
        <w:tab/>
        <w:t>Дирекция „Национален фонд“</w:t>
      </w:r>
      <w:r w:rsidR="00A80D17">
        <w:rPr>
          <w:rFonts w:ascii="Times New Roman" w:eastAsia="Times New Roman" w:hAnsi="Times New Roman" w:cs="Times New Roman"/>
          <w:bCs/>
          <w:sz w:val="26"/>
          <w:szCs w:val="26"/>
          <w:lang w:val="bg-BG" w:eastAsia="bg-BG"/>
        </w:rPr>
        <w:t xml:space="preserve"> в Министерство на Финансите</w:t>
      </w:r>
    </w:p>
    <w:p w:rsidR="003F0BFC" w:rsidRPr="00A55D74" w:rsidRDefault="003F0BFC" w:rsidP="00BF5EFD">
      <w:pPr>
        <w:tabs>
          <w:tab w:val="left" w:pos="284"/>
          <w:tab w:val="left" w:pos="1843"/>
          <w:tab w:val="left" w:pos="1890"/>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ЕС</w:t>
      </w:r>
      <w:r w:rsidRPr="00A55D74">
        <w:rPr>
          <w:rFonts w:ascii="Times New Roman" w:eastAsia="Times New Roman" w:hAnsi="Times New Roman" w:cs="Times New Roman"/>
          <w:bCs/>
          <w:sz w:val="26"/>
          <w:szCs w:val="26"/>
          <w:lang w:val="bg-BG" w:eastAsia="bg-BG"/>
        </w:rPr>
        <w:tab/>
        <w:t>Европейски съюз</w:t>
      </w:r>
    </w:p>
    <w:p w:rsidR="003F0BFC" w:rsidRPr="00A55D74" w:rsidRDefault="003F0BFC" w:rsidP="00BF5EFD">
      <w:pPr>
        <w:tabs>
          <w:tab w:val="left" w:pos="284"/>
          <w:tab w:val="left" w:pos="1800"/>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КС</w:t>
      </w:r>
      <w:r w:rsidR="003731E0">
        <w:rPr>
          <w:rFonts w:ascii="Times New Roman" w:eastAsia="Times New Roman" w:hAnsi="Times New Roman" w:cs="Times New Roman"/>
          <w:bCs/>
          <w:sz w:val="26"/>
          <w:szCs w:val="26"/>
          <w:lang w:val="bg-BG" w:eastAsia="bg-BG"/>
        </w:rPr>
        <w:tab/>
      </w:r>
      <w:r w:rsidRPr="00A55D74">
        <w:rPr>
          <w:rFonts w:ascii="Times New Roman" w:eastAsia="Times New Roman" w:hAnsi="Times New Roman" w:cs="Times New Roman"/>
          <w:bCs/>
          <w:sz w:val="26"/>
          <w:szCs w:val="26"/>
          <w:lang w:val="bg-BG" w:eastAsia="bg-BG"/>
        </w:rPr>
        <w:t>Комитет за сътрудничество</w:t>
      </w:r>
    </w:p>
    <w:p w:rsidR="003F0BFC" w:rsidRPr="00A55D74" w:rsidRDefault="003F0BFC" w:rsidP="00BF5EFD">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КФМ</w:t>
      </w:r>
      <w:r w:rsidRPr="00A55D74">
        <w:rPr>
          <w:rFonts w:ascii="Times New Roman" w:eastAsia="Times New Roman" w:hAnsi="Times New Roman" w:cs="Times New Roman"/>
          <w:bCs/>
          <w:sz w:val="26"/>
          <w:szCs w:val="26"/>
          <w:lang w:val="bg-BG" w:eastAsia="bg-BG"/>
        </w:rPr>
        <w:tab/>
        <w:t xml:space="preserve">Комитет на Финансовия механизъм </w:t>
      </w:r>
    </w:p>
    <w:p w:rsidR="003F0BFC" w:rsidRPr="00A55D74" w:rsidRDefault="003F0BFC" w:rsidP="00BF5EFD">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МПО</w:t>
      </w:r>
      <w:r w:rsidRPr="00A55D74">
        <w:rPr>
          <w:rFonts w:ascii="Times New Roman" w:eastAsia="Times New Roman" w:hAnsi="Times New Roman" w:cs="Times New Roman"/>
          <w:bCs/>
          <w:sz w:val="26"/>
          <w:szCs w:val="26"/>
          <w:lang w:val="bg-BG" w:eastAsia="bg-BG"/>
        </w:rPr>
        <w:tab/>
        <w:t>Международна партньорска организация</w:t>
      </w:r>
    </w:p>
    <w:p w:rsidR="003F0BFC" w:rsidRPr="00A55D74" w:rsidRDefault="003F0BFC" w:rsidP="00BF5EFD">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НКЗ</w:t>
      </w:r>
      <w:r w:rsidRPr="00A55D74">
        <w:rPr>
          <w:rFonts w:ascii="Times New Roman" w:eastAsia="Times New Roman" w:hAnsi="Times New Roman" w:cs="Times New Roman"/>
          <w:bCs/>
          <w:sz w:val="26"/>
          <w:szCs w:val="26"/>
          <w:lang w:val="bg-BG" w:eastAsia="bg-BG"/>
        </w:rPr>
        <w:tab/>
        <w:t>Национално координационно звено</w:t>
      </w:r>
    </w:p>
    <w:p w:rsidR="003F0BFC" w:rsidRPr="00A55D74" w:rsidRDefault="003F0BFC" w:rsidP="00BF5EFD">
      <w:pPr>
        <w:tabs>
          <w:tab w:val="left" w:pos="284"/>
          <w:tab w:val="left" w:pos="1800"/>
          <w:tab w:val="left" w:pos="1843"/>
        </w:tabs>
        <w:autoSpaceDE w:val="0"/>
        <w:autoSpaceDN w:val="0"/>
        <w:adjustRightInd w:val="0"/>
        <w:spacing w:before="120" w:after="120" w:line="240" w:lineRule="auto"/>
        <w:ind w:firstLine="720"/>
        <w:jc w:val="both"/>
        <w:rPr>
          <w:rFonts w:ascii="Times New Roman" w:eastAsia="Calibri" w:hAnsi="Times New Roman" w:cs="Times New Roman"/>
          <w:sz w:val="26"/>
          <w:szCs w:val="26"/>
          <w:lang w:val="ru-RU"/>
        </w:rPr>
      </w:pPr>
      <w:r w:rsidRPr="00A55D74">
        <w:rPr>
          <w:rFonts w:ascii="Times New Roman" w:eastAsia="Times New Roman" w:hAnsi="Times New Roman" w:cs="Times New Roman"/>
          <w:bCs/>
          <w:sz w:val="26"/>
          <w:szCs w:val="26"/>
          <w:lang w:val="bg-BG" w:eastAsia="bg-BG"/>
        </w:rPr>
        <w:lastRenderedPageBreak/>
        <w:t>ОФМ</w:t>
      </w:r>
      <w:r w:rsidRPr="00A55D74">
        <w:rPr>
          <w:rFonts w:ascii="Times New Roman" w:eastAsia="Times New Roman" w:hAnsi="Times New Roman" w:cs="Times New Roman"/>
          <w:bCs/>
          <w:sz w:val="26"/>
          <w:szCs w:val="26"/>
          <w:lang w:val="bg-BG" w:eastAsia="bg-BG"/>
        </w:rPr>
        <w:tab/>
        <w:t>Офис на Финансовия механизъм</w:t>
      </w:r>
    </w:p>
    <w:p w:rsidR="003F0BFC" w:rsidRPr="00A55D74" w:rsidRDefault="003F0BFC" w:rsidP="00BF5EFD">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ПО</w:t>
      </w:r>
      <w:r w:rsidRPr="00A55D74">
        <w:rPr>
          <w:rFonts w:ascii="Times New Roman" w:eastAsia="Times New Roman" w:hAnsi="Times New Roman" w:cs="Times New Roman"/>
          <w:bCs/>
          <w:sz w:val="26"/>
          <w:szCs w:val="26"/>
          <w:lang w:val="bg-BG" w:eastAsia="bg-BG"/>
        </w:rPr>
        <w:tab/>
        <w:t>Програмен оператор</w:t>
      </w:r>
    </w:p>
    <w:p w:rsidR="003F0BFC" w:rsidRPr="00A55D74" w:rsidRDefault="003F0BFC" w:rsidP="00BF5EFD">
      <w:pPr>
        <w:tabs>
          <w:tab w:val="left" w:pos="284"/>
          <w:tab w:val="left" w:pos="1800"/>
          <w:tab w:val="left" w:pos="1843"/>
        </w:tabs>
        <w:autoSpaceDE w:val="0"/>
        <w:autoSpaceDN w:val="0"/>
        <w:adjustRightInd w:val="0"/>
        <w:spacing w:before="120" w:after="120" w:line="240" w:lineRule="auto"/>
        <w:ind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ППД</w:t>
      </w:r>
      <w:r w:rsidRPr="00A55D74">
        <w:rPr>
          <w:rFonts w:ascii="Times New Roman" w:eastAsia="Times New Roman" w:hAnsi="Times New Roman" w:cs="Times New Roman"/>
          <w:bCs/>
          <w:sz w:val="26"/>
          <w:szCs w:val="26"/>
          <w:lang w:val="bg-BG" w:eastAsia="bg-BG"/>
        </w:rPr>
        <w:tab/>
        <w:t>Програмен партньор от страните-донори</w:t>
      </w:r>
    </w:p>
    <w:p w:rsidR="003F0BFC" w:rsidRPr="00A55D74" w:rsidRDefault="003F0BFC" w:rsidP="00BF5EFD">
      <w:pPr>
        <w:tabs>
          <w:tab w:val="left" w:pos="284"/>
          <w:tab w:val="left" w:pos="630"/>
          <w:tab w:val="left" w:pos="1843"/>
        </w:tabs>
        <w:autoSpaceDE w:val="0"/>
        <w:autoSpaceDN w:val="0"/>
        <w:adjustRightInd w:val="0"/>
        <w:spacing w:before="120" w:after="120" w:line="240" w:lineRule="auto"/>
        <w:ind w:left="1830" w:firstLine="720"/>
        <w:jc w:val="both"/>
        <w:rPr>
          <w:rFonts w:ascii="Times New Roman" w:eastAsia="Times New Roman" w:hAnsi="Times New Roman" w:cs="Times New Roman"/>
          <w:bCs/>
          <w:sz w:val="26"/>
          <w:szCs w:val="26"/>
          <w:lang w:val="bg-BG" w:eastAsia="bg-BG"/>
        </w:rPr>
      </w:pPr>
      <w:r w:rsidRPr="00A55D74">
        <w:rPr>
          <w:rFonts w:ascii="Times New Roman" w:eastAsia="Times New Roman" w:hAnsi="Times New Roman" w:cs="Times New Roman"/>
          <w:bCs/>
          <w:sz w:val="26"/>
          <w:szCs w:val="26"/>
          <w:lang w:val="bg-BG" w:eastAsia="bg-BG"/>
        </w:rPr>
        <w:t>ФМ на ЕИП</w:t>
      </w:r>
      <w:r w:rsidRPr="00A55D74">
        <w:rPr>
          <w:rFonts w:ascii="Times New Roman" w:eastAsia="Times New Roman" w:hAnsi="Times New Roman" w:cs="Times New Roman"/>
          <w:bCs/>
          <w:sz w:val="26"/>
          <w:szCs w:val="26"/>
          <w:lang w:val="bg-BG" w:eastAsia="bg-BG"/>
        </w:rPr>
        <w:tab/>
        <w:t xml:space="preserve">Финансов механизъм на Европейското икономическо </w:t>
      </w:r>
      <w:r w:rsidR="003731E0">
        <w:rPr>
          <w:rFonts w:ascii="Times New Roman" w:eastAsia="Times New Roman" w:hAnsi="Times New Roman" w:cs="Times New Roman"/>
          <w:bCs/>
          <w:sz w:val="26"/>
          <w:szCs w:val="26"/>
          <w:lang w:val="bg-BG" w:eastAsia="bg-BG"/>
        </w:rPr>
        <w:t xml:space="preserve">  </w:t>
      </w:r>
      <w:r w:rsidRPr="00A55D74">
        <w:rPr>
          <w:rFonts w:ascii="Times New Roman" w:eastAsia="Times New Roman" w:hAnsi="Times New Roman" w:cs="Times New Roman"/>
          <w:bCs/>
          <w:sz w:val="26"/>
          <w:szCs w:val="26"/>
          <w:lang w:val="bg-BG" w:eastAsia="bg-BG"/>
        </w:rPr>
        <w:t>пространство</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133D29" w:rsidRDefault="00133D29"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B81247" w:rsidRDefault="00B81247"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B81247" w:rsidRDefault="00B81247"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u w:val="single"/>
        </w:rPr>
      </w:pPr>
      <w:r w:rsidRPr="00B833BF">
        <w:rPr>
          <w:rFonts w:ascii="Times New Roman" w:hAnsi="Times New Roman" w:cs="Times New Roman"/>
          <w:b/>
          <w:bCs/>
          <w:sz w:val="24"/>
          <w:szCs w:val="24"/>
          <w:u w:val="single"/>
        </w:rPr>
        <w:t xml:space="preserve">1. </w:t>
      </w:r>
      <w:proofErr w:type="spellStart"/>
      <w:r w:rsidRPr="00B833BF">
        <w:rPr>
          <w:rFonts w:ascii="Times New Roman" w:hAnsi="Times New Roman" w:cs="Times New Roman"/>
          <w:b/>
          <w:bCs/>
          <w:sz w:val="24"/>
          <w:szCs w:val="24"/>
          <w:u w:val="single"/>
        </w:rPr>
        <w:t>Наименование</w:t>
      </w:r>
      <w:proofErr w:type="spellEnd"/>
      <w:r w:rsidRPr="00B833BF">
        <w:rPr>
          <w:rFonts w:ascii="Times New Roman" w:hAnsi="Times New Roman" w:cs="Times New Roman"/>
          <w:b/>
          <w:bCs/>
          <w:sz w:val="24"/>
          <w:szCs w:val="24"/>
          <w:u w:val="single"/>
        </w:rPr>
        <w:t xml:space="preserve"> на </w:t>
      </w:r>
      <w:proofErr w:type="spellStart"/>
      <w:r w:rsidRPr="00B833BF">
        <w:rPr>
          <w:rFonts w:ascii="Times New Roman" w:hAnsi="Times New Roman" w:cs="Times New Roman"/>
          <w:b/>
          <w:bCs/>
          <w:sz w:val="24"/>
          <w:szCs w:val="24"/>
          <w:u w:val="single"/>
        </w:rPr>
        <w:t>програмата</w:t>
      </w:r>
      <w:proofErr w:type="spellEnd"/>
      <w:r w:rsidRPr="00B833BF">
        <w:rPr>
          <w:rFonts w:ascii="Times New Roman" w:hAnsi="Times New Roman" w:cs="Times New Roman"/>
          <w:b/>
          <w:bCs/>
          <w:sz w:val="24"/>
          <w:szCs w:val="24"/>
          <w:u w:val="single"/>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center"/>
        <w:rPr>
          <w:rFonts w:ascii="Times New Roman" w:hAnsi="Times New Roman" w:cs="Times New Roman"/>
          <w:b/>
          <w:sz w:val="24"/>
          <w:szCs w:val="24"/>
        </w:rPr>
      </w:pPr>
      <w:r w:rsidRPr="00ED4ACA">
        <w:rPr>
          <w:rFonts w:ascii="Times New Roman" w:hAnsi="Times New Roman" w:cs="Times New Roman"/>
          <w:b/>
          <w:sz w:val="24"/>
          <w:szCs w:val="24"/>
          <w:lang w:val="bg-BG"/>
        </w:rPr>
        <w:t>„</w:t>
      </w:r>
      <w:r w:rsidRPr="00AF0690">
        <w:rPr>
          <w:rFonts w:ascii="Times New Roman" w:hAnsi="Times New Roman" w:cs="Times New Roman"/>
          <w:b/>
          <w:caps/>
          <w:sz w:val="24"/>
          <w:szCs w:val="24"/>
          <w:lang w:val="bg-BG"/>
        </w:rPr>
        <w:t>Местно развитие, намаляване на бедността и подобрено включване на уязвими групи</w:t>
      </w:r>
      <w:r w:rsidRPr="00ED4ACA">
        <w:rPr>
          <w:rFonts w:ascii="Times New Roman" w:hAnsi="Times New Roman" w:cs="Times New Roman"/>
          <w:b/>
          <w:sz w:val="24"/>
          <w:szCs w:val="24"/>
          <w:lang w:val="bg-BG"/>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
    <w:p w:rsidR="003F0BFC" w:rsidRPr="00ED4ACA" w:rsidRDefault="003F0BFC" w:rsidP="00BF5EFD">
      <w:pPr>
        <w:pStyle w:val="ListParagraph"/>
        <w:widowControl w:val="0"/>
        <w:numPr>
          <w:ilvl w:val="1"/>
          <w:numId w:val="2"/>
        </w:numPr>
        <w:tabs>
          <w:tab w:val="left" w:pos="540"/>
          <w:tab w:val="left" w:pos="630"/>
        </w:tabs>
        <w:autoSpaceDE w:val="0"/>
        <w:autoSpaceDN w:val="0"/>
        <w:adjustRightInd w:val="0"/>
        <w:spacing w:before="100" w:beforeAutospacing="1" w:after="100" w:afterAutospacing="1" w:line="360" w:lineRule="auto"/>
        <w:ind w:left="0" w:firstLine="720"/>
        <w:jc w:val="both"/>
        <w:rPr>
          <w:rFonts w:ascii="Times New Roman" w:hAnsi="Times New Roman" w:cs="Times New Roman"/>
          <w:b/>
          <w:bCs/>
          <w:sz w:val="24"/>
          <w:szCs w:val="24"/>
          <w:lang w:val="bg-BG"/>
        </w:rPr>
      </w:pPr>
      <w:proofErr w:type="spellStart"/>
      <w:r w:rsidRPr="00ED4ACA">
        <w:rPr>
          <w:rFonts w:ascii="Times New Roman" w:hAnsi="Times New Roman" w:cs="Times New Roman"/>
          <w:b/>
          <w:bCs/>
          <w:sz w:val="24"/>
          <w:szCs w:val="24"/>
        </w:rPr>
        <w:t>Обща</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информация</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за</w:t>
      </w:r>
      <w:proofErr w:type="spellEnd"/>
      <w:r w:rsidRPr="00ED4ACA">
        <w:rPr>
          <w:rFonts w:ascii="Times New Roman" w:hAnsi="Times New Roman" w:cs="Times New Roman"/>
          <w:b/>
          <w:bCs/>
          <w:sz w:val="24"/>
          <w:szCs w:val="24"/>
        </w:rPr>
        <w:t xml:space="preserve"> </w:t>
      </w:r>
      <w:r w:rsidRPr="00ED4ACA">
        <w:rPr>
          <w:rFonts w:ascii="Times New Roman" w:hAnsi="Times New Roman" w:cs="Times New Roman"/>
          <w:b/>
          <w:bCs/>
          <w:sz w:val="24"/>
          <w:szCs w:val="24"/>
          <w:lang w:val="bg-BG"/>
        </w:rPr>
        <w:t>Програмата</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ED4ACA">
        <w:rPr>
          <w:rFonts w:ascii="Times New Roman" w:hAnsi="Times New Roman" w:cs="Times New Roman"/>
          <w:sz w:val="24"/>
          <w:szCs w:val="24"/>
        </w:rPr>
        <w:lastRenderedPageBreak/>
        <w:t>Министерството</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образованието</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науката</w:t>
      </w:r>
      <w:proofErr w:type="spellEnd"/>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 xml:space="preserve">(МОН) </w:t>
      </w:r>
      <w:r w:rsidRPr="00ED4ACA">
        <w:rPr>
          <w:rFonts w:ascii="Times New Roman" w:hAnsi="Times New Roman" w:cs="Times New Roman"/>
          <w:sz w:val="24"/>
          <w:szCs w:val="24"/>
        </w:rPr>
        <w:t xml:space="preserve">е </w:t>
      </w:r>
      <w:proofErr w:type="spellStart"/>
      <w:r w:rsidRPr="00ED4ACA">
        <w:rPr>
          <w:rFonts w:ascii="Times New Roman" w:hAnsi="Times New Roman" w:cs="Times New Roman"/>
          <w:sz w:val="24"/>
          <w:szCs w:val="24"/>
        </w:rPr>
        <w:t>Програмен</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оператор</w:t>
      </w:r>
      <w:proofErr w:type="spellEnd"/>
      <w:r w:rsidRPr="00ED4ACA">
        <w:rPr>
          <w:rFonts w:ascii="Times New Roman" w:hAnsi="Times New Roman" w:cs="Times New Roman"/>
          <w:sz w:val="24"/>
          <w:szCs w:val="24"/>
          <w:lang w:val="bg-BG"/>
        </w:rPr>
        <w:t xml:space="preserve"> по </w:t>
      </w:r>
      <w:proofErr w:type="spellStart"/>
      <w:r w:rsidRPr="00ED4ACA">
        <w:rPr>
          <w:rFonts w:ascii="Times New Roman" w:hAnsi="Times New Roman" w:cs="Times New Roman"/>
          <w:sz w:val="24"/>
          <w:szCs w:val="24"/>
        </w:rPr>
        <w:t>Програма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Местно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развитие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намаляване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бедността</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подобрено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включване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уязвими</w:t>
      </w:r>
      <w:proofErr w:type="spellEnd"/>
      <w:r w:rsidRPr="00ED4ACA">
        <w:rPr>
          <w:rFonts w:ascii="Times New Roman" w:hAnsi="Times New Roman" w:cs="Times New Roman"/>
          <w:sz w:val="24"/>
          <w:szCs w:val="24"/>
        </w:rPr>
        <w:t xml:space="preserve"> </w:t>
      </w:r>
      <w:proofErr w:type="spellStart"/>
      <w:proofErr w:type="gramStart"/>
      <w:r w:rsidRPr="00ED4ACA">
        <w:rPr>
          <w:rFonts w:ascii="Times New Roman" w:hAnsi="Times New Roman" w:cs="Times New Roman"/>
          <w:sz w:val="24"/>
          <w:szCs w:val="24"/>
        </w:rPr>
        <w:t>групи</w:t>
      </w:r>
      <w:proofErr w:type="spellEnd"/>
      <w:r w:rsidRPr="00ED4ACA">
        <w:rPr>
          <w:rFonts w:ascii="Times New Roman" w:hAnsi="Times New Roman" w:cs="Times New Roman"/>
          <w:sz w:val="24"/>
          <w:szCs w:val="24"/>
        </w:rPr>
        <w:t>“</w:t>
      </w:r>
      <w:r w:rsidRPr="00ED4ACA">
        <w:rPr>
          <w:rFonts w:ascii="Times New Roman" w:hAnsi="Times New Roman" w:cs="Times New Roman"/>
          <w:sz w:val="24"/>
          <w:szCs w:val="24"/>
          <w:lang w:val="bg-BG"/>
        </w:rPr>
        <w:t xml:space="preserve"> </w:t>
      </w:r>
      <w:r w:rsidRPr="00ED4ACA">
        <w:rPr>
          <w:rFonts w:ascii="Times New Roman" w:hAnsi="Times New Roman" w:cs="Times New Roman"/>
          <w:sz w:val="24"/>
          <w:szCs w:val="24"/>
        </w:rPr>
        <w:t>с</w:t>
      </w:r>
      <w:proofErr w:type="gram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подписване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Меморандум</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разбирателство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относно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изпълнението</w:t>
      </w:r>
      <w:proofErr w:type="spellEnd"/>
      <w:r w:rsidRPr="00ED4ACA">
        <w:rPr>
          <w:rFonts w:ascii="Times New Roman" w:hAnsi="Times New Roman" w:cs="Times New Roman"/>
          <w:sz w:val="24"/>
          <w:szCs w:val="24"/>
        </w:rPr>
        <w:t xml:space="preserve"> на ФМ на ЕИП 2014</w:t>
      </w:r>
      <w:r w:rsidRPr="00ED4ACA">
        <w:rPr>
          <w:rFonts w:ascii="Times New Roman" w:hAnsi="Times New Roman" w:cs="Times New Roman"/>
          <w:sz w:val="24"/>
          <w:szCs w:val="24"/>
          <w:lang w:val="bg-BG"/>
        </w:rPr>
        <w:t xml:space="preserve"> </w:t>
      </w:r>
      <w:r>
        <w:rPr>
          <w:rFonts w:ascii="Times New Roman" w:hAnsi="Times New Roman" w:cs="Times New Roman"/>
          <w:sz w:val="24"/>
          <w:szCs w:val="24"/>
        </w:rPr>
        <w:t>–</w:t>
      </w:r>
      <w:r w:rsidRPr="00ED4ACA">
        <w:rPr>
          <w:rFonts w:ascii="Times New Roman" w:hAnsi="Times New Roman" w:cs="Times New Roman"/>
          <w:sz w:val="24"/>
          <w:szCs w:val="24"/>
          <w:lang w:val="bg-BG"/>
        </w:rPr>
        <w:t xml:space="preserve"> </w:t>
      </w:r>
      <w:r w:rsidRPr="00ED4ACA">
        <w:rPr>
          <w:rFonts w:ascii="Times New Roman" w:hAnsi="Times New Roman" w:cs="Times New Roman"/>
          <w:sz w:val="24"/>
          <w:szCs w:val="24"/>
        </w:rPr>
        <w:t>2021</w:t>
      </w:r>
      <w:r>
        <w:rPr>
          <w:rFonts w:ascii="Times New Roman" w:hAnsi="Times New Roman" w:cs="Times New Roman"/>
          <w:sz w:val="24"/>
          <w:szCs w:val="24"/>
          <w:lang w:val="bg-BG"/>
        </w:rPr>
        <w:t xml:space="preserve"> г.</w:t>
      </w:r>
      <w:r w:rsidRPr="00ED4ACA">
        <w:rPr>
          <w:rFonts w:ascii="Times New Roman" w:hAnsi="Times New Roman" w:cs="Times New Roman"/>
          <w:sz w:val="24"/>
          <w:szCs w:val="24"/>
        </w:rPr>
        <w:t xml:space="preserve"> на 16.12.2016 г.</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r w:rsidRPr="00ED4ACA">
        <w:rPr>
          <w:rFonts w:ascii="Times New Roman" w:hAnsi="Times New Roman" w:cs="Times New Roman"/>
          <w:sz w:val="24"/>
          <w:szCs w:val="24"/>
        </w:rPr>
        <w:t xml:space="preserve">На 23 </w:t>
      </w:r>
      <w:proofErr w:type="spellStart"/>
      <w:r w:rsidRPr="00ED4ACA">
        <w:rPr>
          <w:rFonts w:ascii="Times New Roman" w:hAnsi="Times New Roman" w:cs="Times New Roman"/>
          <w:sz w:val="24"/>
          <w:szCs w:val="24"/>
        </w:rPr>
        <w:t>май</w:t>
      </w:r>
      <w:proofErr w:type="spellEnd"/>
      <w:r w:rsidRPr="00ED4ACA">
        <w:rPr>
          <w:rFonts w:ascii="Times New Roman" w:hAnsi="Times New Roman" w:cs="Times New Roman"/>
          <w:sz w:val="24"/>
          <w:szCs w:val="24"/>
        </w:rPr>
        <w:t xml:space="preserve"> 2018 г. е </w:t>
      </w:r>
      <w:proofErr w:type="spellStart"/>
      <w:r w:rsidRPr="00ED4ACA">
        <w:rPr>
          <w:rFonts w:ascii="Times New Roman" w:hAnsi="Times New Roman" w:cs="Times New Roman"/>
          <w:sz w:val="24"/>
          <w:szCs w:val="24"/>
        </w:rPr>
        <w:t>подписано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Програмно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споразумение</w:t>
      </w:r>
      <w:proofErr w:type="spellEnd"/>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 xml:space="preserve">между </w:t>
      </w:r>
      <w:r w:rsidRPr="00ED4ACA">
        <w:rPr>
          <w:rFonts w:ascii="Times New Roman" w:hAnsi="Times New Roman" w:cs="Times New Roman"/>
          <w:sz w:val="24"/>
          <w:szCs w:val="24"/>
        </w:rPr>
        <w:t>К</w:t>
      </w:r>
      <w:proofErr w:type="spellStart"/>
      <w:r w:rsidRPr="00ED4ACA">
        <w:rPr>
          <w:rFonts w:ascii="Times New Roman" w:hAnsi="Times New Roman" w:cs="Times New Roman"/>
          <w:sz w:val="24"/>
          <w:szCs w:val="24"/>
          <w:lang w:val="bg-BG"/>
        </w:rPr>
        <w:t>омитета</w:t>
      </w:r>
      <w:proofErr w:type="spellEnd"/>
      <w:r w:rsidRPr="00ED4ACA">
        <w:rPr>
          <w:rFonts w:ascii="Times New Roman" w:hAnsi="Times New Roman" w:cs="Times New Roman"/>
          <w:sz w:val="24"/>
          <w:szCs w:val="24"/>
          <w:lang w:val="bg-BG"/>
        </w:rPr>
        <w:t xml:space="preserve"> на Финансовия механизъм (К</w:t>
      </w:r>
      <w:r w:rsidRPr="00ED4ACA">
        <w:rPr>
          <w:rFonts w:ascii="Times New Roman" w:hAnsi="Times New Roman" w:cs="Times New Roman"/>
          <w:sz w:val="24"/>
          <w:szCs w:val="24"/>
        </w:rPr>
        <w:t>ФМ</w:t>
      </w:r>
      <w:r w:rsidRPr="00ED4ACA">
        <w:rPr>
          <w:rFonts w:ascii="Times New Roman" w:hAnsi="Times New Roman" w:cs="Times New Roman"/>
          <w:sz w:val="24"/>
          <w:szCs w:val="24"/>
          <w:lang w:val="bg-BG"/>
        </w:rPr>
        <w:t xml:space="preserve">) и </w:t>
      </w:r>
      <w:r w:rsidRPr="00ED4ACA">
        <w:rPr>
          <w:rFonts w:ascii="Times New Roman" w:hAnsi="Times New Roman" w:cs="Times New Roman"/>
          <w:sz w:val="24"/>
          <w:szCs w:val="24"/>
        </w:rPr>
        <w:t>Н</w:t>
      </w:r>
      <w:proofErr w:type="spellStart"/>
      <w:r w:rsidRPr="00ED4ACA">
        <w:rPr>
          <w:rFonts w:ascii="Times New Roman" w:hAnsi="Times New Roman" w:cs="Times New Roman"/>
          <w:sz w:val="24"/>
          <w:szCs w:val="24"/>
          <w:lang w:val="bg-BG"/>
        </w:rPr>
        <w:t>ационално</w:t>
      </w:r>
      <w:proofErr w:type="spellEnd"/>
      <w:r w:rsidRPr="00ED4ACA">
        <w:rPr>
          <w:rFonts w:ascii="Times New Roman" w:hAnsi="Times New Roman" w:cs="Times New Roman"/>
          <w:sz w:val="24"/>
          <w:szCs w:val="24"/>
          <w:lang w:val="bg-BG"/>
        </w:rPr>
        <w:t xml:space="preserve"> </w:t>
      </w:r>
      <w:r w:rsidRPr="00ED4ACA">
        <w:rPr>
          <w:rFonts w:ascii="Times New Roman" w:hAnsi="Times New Roman" w:cs="Times New Roman"/>
          <w:sz w:val="24"/>
          <w:szCs w:val="24"/>
        </w:rPr>
        <w:t>к</w:t>
      </w:r>
      <w:proofErr w:type="spellStart"/>
      <w:r w:rsidRPr="00ED4ACA">
        <w:rPr>
          <w:rFonts w:ascii="Times New Roman" w:hAnsi="Times New Roman" w:cs="Times New Roman"/>
          <w:sz w:val="24"/>
          <w:szCs w:val="24"/>
          <w:lang w:val="bg-BG"/>
        </w:rPr>
        <w:t>оординационно</w:t>
      </w:r>
      <w:proofErr w:type="spellEnd"/>
      <w:r w:rsidRPr="00ED4ACA">
        <w:rPr>
          <w:rFonts w:ascii="Times New Roman" w:hAnsi="Times New Roman" w:cs="Times New Roman"/>
          <w:sz w:val="24"/>
          <w:szCs w:val="24"/>
          <w:lang w:val="bg-BG"/>
        </w:rPr>
        <w:t xml:space="preserve"> </w:t>
      </w:r>
      <w:r w:rsidRPr="00ED4ACA">
        <w:rPr>
          <w:rFonts w:ascii="Times New Roman" w:hAnsi="Times New Roman" w:cs="Times New Roman"/>
          <w:sz w:val="24"/>
          <w:szCs w:val="24"/>
        </w:rPr>
        <w:t>з</w:t>
      </w:r>
      <w:r w:rsidRPr="00ED4ACA">
        <w:rPr>
          <w:rFonts w:ascii="Times New Roman" w:hAnsi="Times New Roman" w:cs="Times New Roman"/>
          <w:sz w:val="24"/>
          <w:szCs w:val="24"/>
          <w:lang w:val="bg-BG"/>
        </w:rPr>
        <w:t>вено</w:t>
      </w:r>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 xml:space="preserve">(НКЗ) за финансирането на програма „Местно развитие, намаляване на бедността и подобрено включване на уязвими </w:t>
      </w:r>
      <w:proofErr w:type="gramStart"/>
      <w:r w:rsidRPr="00ED4ACA">
        <w:rPr>
          <w:rFonts w:ascii="Times New Roman" w:hAnsi="Times New Roman" w:cs="Times New Roman"/>
          <w:sz w:val="24"/>
          <w:szCs w:val="24"/>
          <w:lang w:val="bg-BG"/>
        </w:rPr>
        <w:t>групи“</w:t>
      </w:r>
      <w:proofErr w:type="gramEnd"/>
      <w:r w:rsidRPr="00ED4ACA">
        <w:rPr>
          <w:rFonts w:ascii="Times New Roman" w:hAnsi="Times New Roman" w:cs="Times New Roman"/>
          <w:sz w:val="24"/>
          <w:szCs w:val="24"/>
        </w:rPr>
        <w:t xml:space="preserve">. </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r w:rsidRPr="00ED4ACA">
        <w:rPr>
          <w:rFonts w:ascii="Times New Roman" w:hAnsi="Times New Roman" w:cs="Times New Roman"/>
          <w:sz w:val="24"/>
          <w:szCs w:val="24"/>
        </w:rPr>
        <w:t xml:space="preserve">На 25 </w:t>
      </w:r>
      <w:proofErr w:type="spellStart"/>
      <w:r w:rsidRPr="00ED4ACA">
        <w:rPr>
          <w:rFonts w:ascii="Times New Roman" w:hAnsi="Times New Roman" w:cs="Times New Roman"/>
          <w:sz w:val="24"/>
          <w:szCs w:val="24"/>
        </w:rPr>
        <w:t>юли</w:t>
      </w:r>
      <w:proofErr w:type="spellEnd"/>
      <w:r w:rsidRPr="00ED4ACA">
        <w:rPr>
          <w:rFonts w:ascii="Times New Roman" w:hAnsi="Times New Roman" w:cs="Times New Roman"/>
          <w:sz w:val="24"/>
          <w:szCs w:val="24"/>
        </w:rPr>
        <w:t xml:space="preserve"> 2018 г. е </w:t>
      </w:r>
      <w:proofErr w:type="spellStart"/>
      <w:r w:rsidRPr="00ED4ACA">
        <w:rPr>
          <w:rFonts w:ascii="Times New Roman" w:hAnsi="Times New Roman" w:cs="Times New Roman"/>
          <w:sz w:val="24"/>
          <w:szCs w:val="24"/>
        </w:rPr>
        <w:t>подписано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Споразумение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изпълнение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програма</w:t>
      </w:r>
      <w:proofErr w:type="spellEnd"/>
      <w:r w:rsidRPr="00ED4ACA">
        <w:rPr>
          <w:rFonts w:ascii="Times New Roman" w:hAnsi="Times New Roman" w:cs="Times New Roman"/>
          <w:sz w:val="24"/>
          <w:szCs w:val="24"/>
          <w:lang w:val="bg-BG"/>
        </w:rPr>
        <w:t xml:space="preserve"> „Местно развитие, намаляване на бедността и подобрено включване на уязвими </w:t>
      </w:r>
      <w:proofErr w:type="gramStart"/>
      <w:r w:rsidRPr="00ED4ACA">
        <w:rPr>
          <w:rFonts w:ascii="Times New Roman" w:hAnsi="Times New Roman" w:cs="Times New Roman"/>
          <w:sz w:val="24"/>
          <w:szCs w:val="24"/>
          <w:lang w:val="bg-BG"/>
        </w:rPr>
        <w:t>групи“</w:t>
      </w:r>
      <w:r w:rsidRPr="00ED4ACA">
        <w:rPr>
          <w:rFonts w:ascii="Times New Roman" w:hAnsi="Times New Roman" w:cs="Times New Roman"/>
          <w:sz w:val="24"/>
          <w:szCs w:val="24"/>
        </w:rPr>
        <w:t xml:space="preserve"> </w:t>
      </w:r>
      <w:r w:rsidR="00752D7B">
        <w:rPr>
          <w:rFonts w:ascii="Times New Roman" w:hAnsi="Times New Roman" w:cs="Times New Roman"/>
          <w:sz w:val="24"/>
          <w:szCs w:val="24"/>
        </w:rPr>
        <w:t xml:space="preserve"> </w:t>
      </w:r>
      <w:proofErr w:type="spellStart"/>
      <w:proofErr w:type="gramEnd"/>
      <w:r w:rsidRPr="00ED4ACA">
        <w:rPr>
          <w:rFonts w:ascii="Times New Roman" w:hAnsi="Times New Roman" w:cs="Times New Roman"/>
          <w:sz w:val="24"/>
          <w:szCs w:val="24"/>
        </w:rPr>
        <w:t>между</w:t>
      </w:r>
      <w:proofErr w:type="spellEnd"/>
      <w:r w:rsidRPr="00ED4ACA">
        <w:rPr>
          <w:rFonts w:ascii="Times New Roman" w:hAnsi="Times New Roman" w:cs="Times New Roman"/>
          <w:sz w:val="24"/>
          <w:szCs w:val="24"/>
        </w:rPr>
        <w:t xml:space="preserve"> НКЗ и </w:t>
      </w:r>
      <w:r>
        <w:rPr>
          <w:rFonts w:ascii="Times New Roman" w:hAnsi="Times New Roman" w:cs="Times New Roman"/>
          <w:sz w:val="24"/>
          <w:szCs w:val="24"/>
          <w:lang w:val="bg-BG"/>
        </w:rPr>
        <w:t>Програмния оператор (ПО)</w:t>
      </w:r>
      <w:r w:rsidRPr="00ED4ACA">
        <w:rPr>
          <w:rFonts w:ascii="Times New Roman" w:hAnsi="Times New Roman" w:cs="Times New Roman"/>
          <w:sz w:val="24"/>
          <w:szCs w:val="24"/>
        </w:rPr>
        <w:t xml:space="preserve">, с </w:t>
      </w:r>
      <w:proofErr w:type="spellStart"/>
      <w:r w:rsidRPr="00ED4ACA">
        <w:rPr>
          <w:rFonts w:ascii="Times New Roman" w:hAnsi="Times New Roman" w:cs="Times New Roman"/>
          <w:sz w:val="24"/>
          <w:szCs w:val="24"/>
        </w:rPr>
        <w:t>което</w:t>
      </w:r>
      <w:proofErr w:type="spellEnd"/>
      <w:r w:rsidRPr="00ED4ACA">
        <w:rPr>
          <w:rFonts w:ascii="Times New Roman" w:hAnsi="Times New Roman" w:cs="Times New Roman"/>
          <w:sz w:val="24"/>
          <w:szCs w:val="24"/>
        </w:rPr>
        <w:t xml:space="preserve"> ПО </w:t>
      </w:r>
      <w:proofErr w:type="spellStart"/>
      <w:r w:rsidRPr="00ED4ACA">
        <w:rPr>
          <w:rFonts w:ascii="Times New Roman" w:hAnsi="Times New Roman" w:cs="Times New Roman"/>
          <w:sz w:val="24"/>
          <w:szCs w:val="24"/>
        </w:rPr>
        <w:t>се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задължава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да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изпълни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програмата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при</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спазване</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условията</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Програмното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споразумение</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Анексите</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към</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него</w:t>
      </w:r>
      <w:proofErr w:type="spellEnd"/>
      <w:r w:rsidRPr="00ED4ACA">
        <w:rPr>
          <w:rFonts w:ascii="Times New Roman" w:hAnsi="Times New Roman" w:cs="Times New Roman"/>
          <w:sz w:val="24"/>
          <w:szCs w:val="24"/>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ED4ACA">
        <w:rPr>
          <w:rFonts w:ascii="Times New Roman" w:hAnsi="Times New Roman" w:cs="Times New Roman"/>
          <w:sz w:val="24"/>
          <w:szCs w:val="24"/>
        </w:rPr>
        <w:t>Общата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стойност</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програмата</w:t>
      </w:r>
      <w:proofErr w:type="spellEnd"/>
      <w:r w:rsidRPr="00ED4ACA">
        <w:rPr>
          <w:rFonts w:ascii="Times New Roman" w:hAnsi="Times New Roman" w:cs="Times New Roman"/>
          <w:sz w:val="24"/>
          <w:szCs w:val="24"/>
        </w:rPr>
        <w:t xml:space="preserve"> е 41 176 471 </w:t>
      </w:r>
      <w:proofErr w:type="spellStart"/>
      <w:r w:rsidRPr="00ED4ACA">
        <w:rPr>
          <w:rFonts w:ascii="Times New Roman" w:hAnsi="Times New Roman" w:cs="Times New Roman"/>
          <w:sz w:val="24"/>
          <w:szCs w:val="24"/>
        </w:rPr>
        <w:t>евро</w:t>
      </w:r>
      <w:proofErr w:type="spellEnd"/>
      <w:r w:rsidRPr="00ED4ACA">
        <w:rPr>
          <w:rFonts w:ascii="Times New Roman" w:hAnsi="Times New Roman" w:cs="Times New Roman"/>
          <w:sz w:val="24"/>
          <w:szCs w:val="24"/>
        </w:rPr>
        <w:t xml:space="preserve"> </w:t>
      </w:r>
      <w:r>
        <w:rPr>
          <w:rFonts w:ascii="Times New Roman" w:hAnsi="Times New Roman" w:cs="Times New Roman"/>
          <w:sz w:val="24"/>
          <w:szCs w:val="24"/>
          <w:lang w:val="bg-BG"/>
        </w:rPr>
        <w:t>(</w:t>
      </w:r>
      <w:r w:rsidRPr="00ED4ACA">
        <w:rPr>
          <w:rFonts w:ascii="Times New Roman" w:hAnsi="Times New Roman" w:cs="Times New Roman"/>
          <w:sz w:val="24"/>
          <w:szCs w:val="24"/>
        </w:rPr>
        <w:t xml:space="preserve">с </w:t>
      </w:r>
      <w:r>
        <w:rPr>
          <w:rFonts w:ascii="Times New Roman" w:hAnsi="Times New Roman" w:cs="Times New Roman"/>
          <w:sz w:val="24"/>
          <w:szCs w:val="24"/>
          <w:lang w:val="bg-BG"/>
        </w:rPr>
        <w:t xml:space="preserve">включено </w:t>
      </w:r>
      <w:proofErr w:type="spellStart"/>
      <w:r w:rsidRPr="00ED4ACA">
        <w:rPr>
          <w:rFonts w:ascii="Times New Roman" w:hAnsi="Times New Roman" w:cs="Times New Roman"/>
          <w:sz w:val="24"/>
          <w:szCs w:val="24"/>
        </w:rPr>
        <w:t>национално</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съфинансиране</w:t>
      </w:r>
      <w:proofErr w:type="spellEnd"/>
      <w:r>
        <w:rPr>
          <w:rFonts w:ascii="Times New Roman" w:hAnsi="Times New Roman" w:cs="Times New Roman"/>
          <w:sz w:val="24"/>
          <w:szCs w:val="24"/>
          <w:lang w:val="bg-BG"/>
        </w:rPr>
        <w:t>)</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Партньор</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от</w:t>
      </w:r>
      <w:proofErr w:type="spellEnd"/>
      <w:r w:rsidRPr="00ED4ACA">
        <w:rPr>
          <w:rFonts w:ascii="Times New Roman" w:hAnsi="Times New Roman" w:cs="Times New Roman"/>
          <w:sz w:val="24"/>
          <w:szCs w:val="24"/>
        </w:rPr>
        <w:t xml:space="preserve"> </w:t>
      </w:r>
      <w:r>
        <w:rPr>
          <w:rFonts w:ascii="Times New Roman" w:hAnsi="Times New Roman" w:cs="Times New Roman"/>
          <w:sz w:val="24"/>
          <w:szCs w:val="24"/>
          <w:lang w:val="bg-BG"/>
        </w:rPr>
        <w:t>държавите</w:t>
      </w:r>
      <w:r w:rsidRPr="00ED4ACA">
        <w:rPr>
          <w:rFonts w:ascii="Times New Roman" w:hAnsi="Times New Roman" w:cs="Times New Roman"/>
          <w:sz w:val="24"/>
          <w:szCs w:val="24"/>
        </w:rPr>
        <w:t>-</w:t>
      </w:r>
      <w:r w:rsidRPr="00ED4ACA">
        <w:rPr>
          <w:rFonts w:ascii="Times New Roman" w:hAnsi="Times New Roman" w:cs="Times New Roman"/>
          <w:sz w:val="24"/>
          <w:szCs w:val="24"/>
          <w:lang w:val="bg-BG"/>
        </w:rPr>
        <w:t xml:space="preserve"> </w:t>
      </w:r>
      <w:proofErr w:type="spellStart"/>
      <w:r w:rsidRPr="00ED4ACA">
        <w:rPr>
          <w:rFonts w:ascii="Times New Roman" w:hAnsi="Times New Roman" w:cs="Times New Roman"/>
          <w:sz w:val="24"/>
          <w:szCs w:val="24"/>
        </w:rPr>
        <w:t>донори</w:t>
      </w:r>
      <w:proofErr w:type="spellEnd"/>
      <w:r w:rsidRPr="00ED4ACA">
        <w:rPr>
          <w:rFonts w:ascii="Times New Roman" w:hAnsi="Times New Roman" w:cs="Times New Roman"/>
          <w:sz w:val="24"/>
          <w:szCs w:val="24"/>
        </w:rPr>
        <w:t xml:space="preserve"> </w:t>
      </w:r>
      <w:r w:rsidRPr="00ED4ACA">
        <w:rPr>
          <w:rFonts w:ascii="Times New Roman" w:hAnsi="Times New Roman" w:cs="Times New Roman"/>
          <w:sz w:val="24"/>
          <w:szCs w:val="24"/>
          <w:lang w:val="bg-BG"/>
        </w:rPr>
        <w:t xml:space="preserve">е </w:t>
      </w:r>
      <w:proofErr w:type="spellStart"/>
      <w:r w:rsidRPr="00ED4ACA">
        <w:rPr>
          <w:rFonts w:ascii="Times New Roman" w:hAnsi="Times New Roman" w:cs="Times New Roman"/>
          <w:sz w:val="24"/>
          <w:szCs w:val="24"/>
        </w:rPr>
        <w:t>Норвежката</w:t>
      </w:r>
      <w:proofErr w:type="spellEnd"/>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асоциация</w:t>
      </w:r>
      <w:proofErr w:type="spellEnd"/>
      <w:r w:rsidRPr="00ED4ACA">
        <w:rPr>
          <w:rFonts w:ascii="Times New Roman" w:hAnsi="Times New Roman" w:cs="Times New Roman"/>
          <w:sz w:val="24"/>
          <w:szCs w:val="24"/>
        </w:rPr>
        <w:t xml:space="preserve"> на </w:t>
      </w:r>
      <w:proofErr w:type="spellStart"/>
      <w:r w:rsidRPr="00ED4ACA">
        <w:rPr>
          <w:rFonts w:ascii="Times New Roman" w:hAnsi="Times New Roman" w:cs="Times New Roman"/>
          <w:sz w:val="24"/>
          <w:szCs w:val="24"/>
        </w:rPr>
        <w:t>местните</w:t>
      </w:r>
      <w:proofErr w:type="spellEnd"/>
      <w:r w:rsidRPr="00ED4ACA">
        <w:rPr>
          <w:rFonts w:ascii="Times New Roman" w:hAnsi="Times New Roman" w:cs="Times New Roman"/>
          <w:sz w:val="24"/>
          <w:szCs w:val="24"/>
        </w:rPr>
        <w:t xml:space="preserve"> и </w:t>
      </w:r>
      <w:proofErr w:type="spellStart"/>
      <w:r w:rsidRPr="00ED4ACA">
        <w:rPr>
          <w:rFonts w:ascii="Times New Roman" w:hAnsi="Times New Roman" w:cs="Times New Roman"/>
          <w:sz w:val="24"/>
          <w:szCs w:val="24"/>
        </w:rPr>
        <w:t>регионални</w:t>
      </w:r>
      <w:proofErr w:type="spellEnd"/>
      <w:r>
        <w:rPr>
          <w:rFonts w:ascii="Times New Roman" w:hAnsi="Times New Roman" w:cs="Times New Roman"/>
          <w:sz w:val="24"/>
          <w:szCs w:val="24"/>
          <w:lang w:val="bg-BG"/>
        </w:rPr>
        <w:t>те</w:t>
      </w:r>
      <w:r w:rsidRPr="00ED4ACA">
        <w:rPr>
          <w:rFonts w:ascii="Times New Roman" w:hAnsi="Times New Roman" w:cs="Times New Roman"/>
          <w:sz w:val="24"/>
          <w:szCs w:val="24"/>
        </w:rPr>
        <w:t xml:space="preserve"> </w:t>
      </w:r>
      <w:proofErr w:type="spellStart"/>
      <w:r w:rsidRPr="00ED4ACA">
        <w:rPr>
          <w:rFonts w:ascii="Times New Roman" w:hAnsi="Times New Roman" w:cs="Times New Roman"/>
          <w:sz w:val="24"/>
          <w:szCs w:val="24"/>
        </w:rPr>
        <w:t>власти</w:t>
      </w:r>
      <w:proofErr w:type="spellEnd"/>
      <w:r w:rsidRPr="00ED4ACA">
        <w:rPr>
          <w:rFonts w:ascii="Times New Roman" w:hAnsi="Times New Roman" w:cs="Times New Roman"/>
          <w:sz w:val="24"/>
          <w:szCs w:val="24"/>
          <w:lang w:val="bg-BG"/>
        </w:rPr>
        <w:t xml:space="preserve"> (</w:t>
      </w:r>
      <w:r w:rsidRPr="00ED4ACA">
        <w:rPr>
          <w:rFonts w:ascii="Times New Roman" w:hAnsi="Times New Roman" w:cs="Times New Roman"/>
          <w:sz w:val="24"/>
          <w:szCs w:val="24"/>
        </w:rPr>
        <w:t xml:space="preserve">KS). </w:t>
      </w:r>
      <w:proofErr w:type="spellStart"/>
      <w:r w:rsidRPr="00AC070D">
        <w:rPr>
          <w:rFonts w:ascii="Times New Roman" w:hAnsi="Times New Roman" w:cs="Times New Roman"/>
          <w:sz w:val="24"/>
          <w:szCs w:val="24"/>
        </w:rPr>
        <w:t>Международ</w:t>
      </w:r>
      <w:proofErr w:type="spellEnd"/>
      <w:r>
        <w:rPr>
          <w:rFonts w:ascii="Times New Roman" w:hAnsi="Times New Roman" w:cs="Times New Roman"/>
          <w:sz w:val="24"/>
          <w:szCs w:val="24"/>
          <w:lang w:val="bg-BG"/>
        </w:rPr>
        <w:t>на</w:t>
      </w:r>
      <w:r w:rsidRPr="00AC070D">
        <w:rPr>
          <w:rFonts w:ascii="Times New Roman" w:hAnsi="Times New Roman" w:cs="Times New Roman"/>
          <w:sz w:val="24"/>
          <w:szCs w:val="24"/>
        </w:rPr>
        <w:t xml:space="preserve"> </w:t>
      </w:r>
      <w:r>
        <w:rPr>
          <w:rFonts w:ascii="Times New Roman" w:hAnsi="Times New Roman" w:cs="Times New Roman"/>
          <w:sz w:val="24"/>
          <w:szCs w:val="24"/>
          <w:lang w:val="bg-BG"/>
        </w:rPr>
        <w:t xml:space="preserve">партньорска организация </w:t>
      </w:r>
      <w:r w:rsidRPr="00AC070D">
        <w:rPr>
          <w:rFonts w:ascii="Times New Roman" w:hAnsi="Times New Roman" w:cs="Times New Roman"/>
          <w:sz w:val="24"/>
          <w:szCs w:val="24"/>
        </w:rPr>
        <w:t xml:space="preserve">е </w:t>
      </w:r>
      <w:proofErr w:type="spellStart"/>
      <w:r w:rsidRPr="00AC070D">
        <w:rPr>
          <w:rFonts w:ascii="Times New Roman" w:hAnsi="Times New Roman" w:cs="Times New Roman"/>
          <w:sz w:val="24"/>
          <w:szCs w:val="24"/>
        </w:rPr>
        <w:t>Съветът</w:t>
      </w:r>
      <w:proofErr w:type="spellEnd"/>
      <w:r w:rsidRPr="00AC070D">
        <w:rPr>
          <w:rFonts w:ascii="Times New Roman" w:hAnsi="Times New Roman" w:cs="Times New Roman"/>
          <w:sz w:val="24"/>
          <w:szCs w:val="24"/>
        </w:rPr>
        <w:t xml:space="preserve"> на </w:t>
      </w:r>
      <w:proofErr w:type="spellStart"/>
      <w:r w:rsidRPr="00AC070D">
        <w:rPr>
          <w:rFonts w:ascii="Times New Roman" w:hAnsi="Times New Roman" w:cs="Times New Roman"/>
          <w:sz w:val="24"/>
          <w:szCs w:val="24"/>
        </w:rPr>
        <w:t>Европа</w:t>
      </w:r>
      <w:proofErr w:type="spellEnd"/>
      <w:r w:rsidRPr="00AC070D">
        <w:rPr>
          <w:rFonts w:ascii="Times New Roman" w:hAnsi="Times New Roman" w:cs="Times New Roman"/>
          <w:sz w:val="24"/>
          <w:szCs w:val="24"/>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xml:space="preserve">Програмата обхваща три програмни области: </w:t>
      </w:r>
    </w:p>
    <w:p w:rsidR="003F0BFC" w:rsidRPr="00AF0690" w:rsidRDefault="003F0BFC" w:rsidP="00BF5EFD">
      <w:pPr>
        <w:pStyle w:val="ListParagraph"/>
        <w:widowControl w:val="0"/>
        <w:numPr>
          <w:ilvl w:val="0"/>
          <w:numId w:val="3"/>
        </w:numPr>
        <w:tabs>
          <w:tab w:val="left" w:pos="630"/>
        </w:tabs>
        <w:autoSpaceDE w:val="0"/>
        <w:autoSpaceDN w:val="0"/>
        <w:adjustRightInd w:val="0"/>
        <w:spacing w:before="120" w:after="120" w:line="360" w:lineRule="auto"/>
        <w:ind w:left="0" w:firstLine="720"/>
        <w:jc w:val="both"/>
        <w:rPr>
          <w:rFonts w:ascii="Times New Roman" w:hAnsi="Times New Roman" w:cs="Times New Roman"/>
          <w:bCs/>
          <w:sz w:val="24"/>
          <w:szCs w:val="24"/>
          <w:lang w:val="bg-BG"/>
        </w:rPr>
      </w:pPr>
      <w:r w:rsidRPr="00AF0690">
        <w:rPr>
          <w:rFonts w:ascii="Times New Roman" w:hAnsi="Times New Roman" w:cs="Times New Roman"/>
          <w:bCs/>
          <w:sz w:val="24"/>
          <w:szCs w:val="24"/>
          <w:lang w:val="bg-BG"/>
        </w:rPr>
        <w:t>Местно развитие и намаляване на бедността;</w:t>
      </w:r>
    </w:p>
    <w:p w:rsidR="003F0BFC" w:rsidRDefault="003F0BFC" w:rsidP="00BF5EFD">
      <w:pPr>
        <w:pStyle w:val="ListParagraph"/>
        <w:widowControl w:val="0"/>
        <w:numPr>
          <w:ilvl w:val="0"/>
          <w:numId w:val="3"/>
        </w:numPr>
        <w:tabs>
          <w:tab w:val="left" w:pos="630"/>
        </w:tabs>
        <w:autoSpaceDE w:val="0"/>
        <w:autoSpaceDN w:val="0"/>
        <w:adjustRightInd w:val="0"/>
        <w:spacing w:before="120" w:after="120" w:line="360" w:lineRule="auto"/>
        <w:ind w:left="0"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Деца и младежи в риск;</w:t>
      </w:r>
    </w:p>
    <w:p w:rsidR="003F0BFC" w:rsidRPr="00ED4ACA" w:rsidRDefault="003F0BFC" w:rsidP="00BF5EFD">
      <w:pPr>
        <w:pStyle w:val="ListParagraph"/>
        <w:widowControl w:val="0"/>
        <w:numPr>
          <w:ilvl w:val="0"/>
          <w:numId w:val="3"/>
        </w:numPr>
        <w:tabs>
          <w:tab w:val="left" w:pos="630"/>
        </w:tabs>
        <w:autoSpaceDE w:val="0"/>
        <w:autoSpaceDN w:val="0"/>
        <w:adjustRightInd w:val="0"/>
        <w:spacing w:before="120" w:after="120" w:line="360" w:lineRule="auto"/>
        <w:ind w:left="0"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Прио</w:t>
      </w:r>
      <w:r>
        <w:rPr>
          <w:rFonts w:ascii="Times New Roman" w:hAnsi="Times New Roman" w:cs="Times New Roman"/>
          <w:bCs/>
          <w:sz w:val="24"/>
          <w:szCs w:val="24"/>
          <w:lang w:val="bg-BG"/>
        </w:rPr>
        <w:t>бщаване и овластяване на ромите.</w:t>
      </w:r>
    </w:p>
    <w:p w:rsidR="003F0BFC" w:rsidRPr="00ED4ACA"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lang w:val="bg-BG"/>
        </w:rPr>
      </w:pPr>
      <w:r w:rsidRPr="00ED4ACA">
        <w:rPr>
          <w:rFonts w:ascii="Times New Roman" w:hAnsi="Times New Roman" w:cs="Times New Roman"/>
          <w:b/>
          <w:bCs/>
          <w:sz w:val="24"/>
          <w:szCs w:val="24"/>
        </w:rPr>
        <w:t>1.2.</w:t>
      </w:r>
      <w:r w:rsidRPr="00ED4ACA">
        <w:rPr>
          <w:rFonts w:ascii="Times New Roman" w:hAnsi="Times New Roman" w:cs="Times New Roman"/>
          <w:b/>
          <w:bCs/>
          <w:sz w:val="24"/>
          <w:szCs w:val="24"/>
          <w:lang w:val="bg-BG"/>
        </w:rPr>
        <w:t xml:space="preserve"> Програмен оператор</w:t>
      </w:r>
    </w:p>
    <w:p w:rsidR="003F0BFC" w:rsidRPr="00B93485" w:rsidRDefault="003F0BFC" w:rsidP="00BF5EFD">
      <w:pPr>
        <w:tabs>
          <w:tab w:val="left" w:pos="630"/>
        </w:tabs>
        <w:spacing w:before="120" w:after="120" w:line="360" w:lineRule="auto"/>
        <w:ind w:firstLine="720"/>
        <w:jc w:val="both"/>
        <w:rPr>
          <w:rFonts w:ascii="Times New Roman" w:hAnsi="Times New Roman" w:cs="Times New Roman"/>
          <w:b/>
          <w:bCs/>
          <w:sz w:val="24"/>
          <w:szCs w:val="24"/>
          <w:lang w:val="bg-BG"/>
        </w:rPr>
      </w:pPr>
      <w:r w:rsidRPr="00B93485">
        <w:rPr>
          <w:rFonts w:ascii="Times New Roman" w:eastAsia="Times New Roman" w:hAnsi="Times New Roman" w:cs="Times New Roman"/>
          <w:sz w:val="24"/>
          <w:szCs w:val="24"/>
          <w:lang w:val="bg-BG" w:eastAsia="bg-BG"/>
        </w:rPr>
        <w:t xml:space="preserve">Функциите на Програмен оператор  на програмата „Местно развитие, намаляване на бедността и подобрено включване на уязвими групи“ се изпълняват от </w:t>
      </w:r>
      <w:proofErr w:type="spellStart"/>
      <w:r w:rsidRPr="00B93485">
        <w:rPr>
          <w:rFonts w:ascii="Times New Roman" w:hAnsi="Times New Roman" w:cs="Times New Roman"/>
          <w:sz w:val="24"/>
          <w:szCs w:val="24"/>
        </w:rPr>
        <w:t>Министерството</w:t>
      </w:r>
      <w:proofErr w:type="spellEnd"/>
      <w:r w:rsidRPr="00B93485">
        <w:rPr>
          <w:rFonts w:ascii="Times New Roman" w:hAnsi="Times New Roman" w:cs="Times New Roman"/>
          <w:sz w:val="24"/>
          <w:szCs w:val="24"/>
        </w:rPr>
        <w:t xml:space="preserve"> на </w:t>
      </w:r>
      <w:proofErr w:type="spellStart"/>
      <w:r w:rsidRPr="00B93485">
        <w:rPr>
          <w:rFonts w:ascii="Times New Roman" w:hAnsi="Times New Roman" w:cs="Times New Roman"/>
          <w:sz w:val="24"/>
          <w:szCs w:val="24"/>
        </w:rPr>
        <w:t>образованието</w:t>
      </w:r>
      <w:proofErr w:type="spellEnd"/>
      <w:r w:rsidRPr="00B93485">
        <w:rPr>
          <w:rFonts w:ascii="Times New Roman" w:hAnsi="Times New Roman" w:cs="Times New Roman"/>
          <w:sz w:val="24"/>
          <w:szCs w:val="24"/>
        </w:rPr>
        <w:t xml:space="preserve"> и </w:t>
      </w:r>
      <w:proofErr w:type="spellStart"/>
      <w:r w:rsidRPr="00B93485">
        <w:rPr>
          <w:rFonts w:ascii="Times New Roman" w:hAnsi="Times New Roman" w:cs="Times New Roman"/>
          <w:sz w:val="24"/>
          <w:szCs w:val="24"/>
        </w:rPr>
        <w:t>науката</w:t>
      </w:r>
      <w:proofErr w:type="spellEnd"/>
      <w:r w:rsidRPr="00B93485">
        <w:rPr>
          <w:rFonts w:ascii="Times New Roman" w:hAnsi="Times New Roman" w:cs="Times New Roman"/>
          <w:sz w:val="24"/>
          <w:szCs w:val="24"/>
        </w:rPr>
        <w:t xml:space="preserve"> </w:t>
      </w:r>
      <w:r w:rsidRPr="00B93485">
        <w:rPr>
          <w:rFonts w:ascii="Times New Roman" w:eastAsia="Times New Roman" w:hAnsi="Times New Roman" w:cs="Times New Roman"/>
          <w:sz w:val="24"/>
          <w:szCs w:val="24"/>
          <w:lang w:val="bg-BG" w:eastAsia="bg-BG"/>
        </w:rPr>
        <w:t>чрез дирекция „Външни европейски програми“</w:t>
      </w:r>
      <w:r w:rsidR="00BC1B4A">
        <w:rPr>
          <w:rFonts w:ascii="Times New Roman" w:eastAsia="Times New Roman" w:hAnsi="Times New Roman" w:cs="Times New Roman"/>
          <w:sz w:val="24"/>
          <w:szCs w:val="24"/>
          <w:lang w:val="bg-BG" w:eastAsia="bg-BG"/>
        </w:rPr>
        <w:t xml:space="preserve"> </w:t>
      </w:r>
      <w:r w:rsidRPr="00B93485">
        <w:rPr>
          <w:rFonts w:ascii="Times New Roman" w:eastAsia="Times New Roman" w:hAnsi="Times New Roman" w:cs="Times New Roman"/>
          <w:sz w:val="24"/>
          <w:szCs w:val="24"/>
          <w:lang w:val="bg-BG" w:eastAsia="bg-BG"/>
        </w:rPr>
        <w:t xml:space="preserve">(ВЕП). </w:t>
      </w:r>
    </w:p>
    <w:p w:rsidR="003F0BFC" w:rsidRPr="00ED4ACA" w:rsidRDefault="00E2755F"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bg-BG" w:eastAsia="bg-BG"/>
        </w:rPr>
        <w:t>Т</w:t>
      </w:r>
      <w:r w:rsidR="003F0BFC" w:rsidRPr="00B93485">
        <w:rPr>
          <w:rFonts w:ascii="Times New Roman" w:eastAsia="Times New Roman" w:hAnsi="Times New Roman" w:cs="Times New Roman"/>
          <w:sz w:val="24"/>
          <w:szCs w:val="24"/>
          <w:lang w:val="bg-BG" w:eastAsia="bg-BG"/>
        </w:rPr>
        <w:t xml:space="preserve">ези функции са </w:t>
      </w:r>
      <w:r>
        <w:rPr>
          <w:rFonts w:ascii="Times New Roman" w:eastAsia="Times New Roman" w:hAnsi="Times New Roman" w:cs="Times New Roman"/>
          <w:sz w:val="24"/>
          <w:szCs w:val="24"/>
          <w:lang w:val="bg-BG" w:eastAsia="bg-BG"/>
        </w:rPr>
        <w:t xml:space="preserve">подробно </w:t>
      </w:r>
      <w:r w:rsidR="003F0BFC" w:rsidRPr="00B93485">
        <w:rPr>
          <w:rFonts w:ascii="Times New Roman" w:eastAsia="Times New Roman" w:hAnsi="Times New Roman" w:cs="Times New Roman"/>
          <w:sz w:val="24"/>
          <w:szCs w:val="24"/>
          <w:lang w:val="bg-BG" w:eastAsia="bg-BG"/>
        </w:rPr>
        <w:t>описани в чл. 5.6 от Регламента за изпълнение на Финансовия механизъм на Европейското икономическо пространство 2014 – 2021 г. (Регламента)</w:t>
      </w:r>
      <w:r w:rsidR="003F0BFC">
        <w:rPr>
          <w:rFonts w:ascii="Times New Roman" w:eastAsia="Times New Roman" w:hAnsi="Times New Roman" w:cs="Times New Roman"/>
          <w:sz w:val="24"/>
          <w:szCs w:val="24"/>
          <w:lang w:val="bg-BG" w:eastAsia="bg-BG"/>
        </w:rPr>
        <w:t>.</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u w:val="single"/>
        </w:rPr>
      </w:pPr>
      <w:r w:rsidRPr="00B833BF">
        <w:rPr>
          <w:rFonts w:ascii="Times New Roman" w:hAnsi="Times New Roman" w:cs="Times New Roman"/>
          <w:b/>
          <w:bCs/>
          <w:sz w:val="24"/>
          <w:szCs w:val="24"/>
          <w:u w:val="single"/>
        </w:rPr>
        <w:t xml:space="preserve">2. </w:t>
      </w:r>
      <w:proofErr w:type="spellStart"/>
      <w:r w:rsidRPr="00B833BF">
        <w:rPr>
          <w:rFonts w:ascii="Times New Roman" w:hAnsi="Times New Roman" w:cs="Times New Roman"/>
          <w:b/>
          <w:bCs/>
          <w:sz w:val="24"/>
          <w:szCs w:val="24"/>
          <w:u w:val="single"/>
        </w:rPr>
        <w:t>Наименование</w:t>
      </w:r>
      <w:proofErr w:type="spellEnd"/>
      <w:r w:rsidRPr="00B833BF">
        <w:rPr>
          <w:rFonts w:ascii="Times New Roman" w:hAnsi="Times New Roman" w:cs="Times New Roman"/>
          <w:b/>
          <w:bCs/>
          <w:sz w:val="24"/>
          <w:szCs w:val="24"/>
          <w:u w:val="single"/>
        </w:rPr>
        <w:t xml:space="preserve"> на </w:t>
      </w:r>
      <w:r w:rsidRPr="00B833BF">
        <w:rPr>
          <w:rFonts w:ascii="Times New Roman" w:hAnsi="Times New Roman" w:cs="Times New Roman"/>
          <w:b/>
          <w:bCs/>
          <w:sz w:val="24"/>
          <w:szCs w:val="24"/>
          <w:u w:val="single"/>
          <w:lang w:val="bg-BG"/>
        </w:rPr>
        <w:t>област от програмата</w:t>
      </w:r>
      <w:r w:rsidRPr="00B833BF">
        <w:rPr>
          <w:rFonts w:ascii="Times New Roman" w:hAnsi="Times New Roman" w:cs="Times New Roman"/>
          <w:b/>
          <w:bCs/>
          <w:sz w:val="24"/>
          <w:szCs w:val="24"/>
          <w:u w:val="single"/>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 xml:space="preserve">РА </w:t>
      </w:r>
      <w:r>
        <w:rPr>
          <w:rFonts w:ascii="Times New Roman" w:hAnsi="Times New Roman" w:cs="Times New Roman"/>
          <w:bCs/>
          <w:sz w:val="24"/>
          <w:szCs w:val="24"/>
        </w:rPr>
        <w:t>8</w:t>
      </w:r>
      <w:r w:rsidRPr="00ED4AC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Деца и младежи в риск</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rPr>
      </w:pPr>
      <w:r w:rsidRPr="00B833BF">
        <w:rPr>
          <w:rFonts w:ascii="Times New Roman" w:hAnsi="Times New Roman" w:cs="Times New Roman"/>
          <w:b/>
          <w:bCs/>
          <w:sz w:val="24"/>
          <w:szCs w:val="24"/>
          <w:u w:val="single"/>
        </w:rPr>
        <w:t xml:space="preserve">3. </w:t>
      </w:r>
      <w:proofErr w:type="spellStart"/>
      <w:r w:rsidRPr="00B833BF">
        <w:rPr>
          <w:rFonts w:ascii="Times New Roman" w:hAnsi="Times New Roman" w:cs="Times New Roman"/>
          <w:b/>
          <w:bCs/>
          <w:sz w:val="24"/>
          <w:szCs w:val="24"/>
          <w:u w:val="single"/>
        </w:rPr>
        <w:t>Наименование</w:t>
      </w:r>
      <w:proofErr w:type="spellEnd"/>
      <w:r w:rsidRPr="00B833BF">
        <w:rPr>
          <w:rFonts w:ascii="Times New Roman" w:hAnsi="Times New Roman" w:cs="Times New Roman"/>
          <w:b/>
          <w:bCs/>
          <w:sz w:val="24"/>
          <w:szCs w:val="24"/>
          <w:u w:val="single"/>
        </w:rPr>
        <w:t xml:space="preserve"> на </w:t>
      </w:r>
      <w:proofErr w:type="spellStart"/>
      <w:r w:rsidRPr="00B833BF">
        <w:rPr>
          <w:rFonts w:ascii="Times New Roman" w:hAnsi="Times New Roman" w:cs="Times New Roman"/>
          <w:b/>
          <w:bCs/>
          <w:sz w:val="24"/>
          <w:szCs w:val="24"/>
          <w:u w:val="single"/>
        </w:rPr>
        <w:t>процедурата</w:t>
      </w:r>
      <w:proofErr w:type="spellEnd"/>
      <w:r w:rsidRPr="00B833BF">
        <w:rPr>
          <w:rFonts w:ascii="Times New Roman" w:hAnsi="Times New Roman" w:cs="Times New Roman"/>
          <w:b/>
          <w:bCs/>
          <w:sz w:val="24"/>
          <w:szCs w:val="24"/>
          <w:u w:val="single"/>
        </w:rPr>
        <w:t>:</w:t>
      </w:r>
    </w:p>
    <w:p w:rsidR="003F0BFC" w:rsidRPr="00B45D8D" w:rsidRDefault="00E2755F"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bidi="en-US"/>
        </w:rPr>
        <w:t>„</w:t>
      </w:r>
      <w:r w:rsidR="003F0BFC">
        <w:rPr>
          <w:rFonts w:ascii="Times New Roman" w:hAnsi="Times New Roman" w:cs="Times New Roman"/>
          <w:bCs/>
          <w:sz w:val="24"/>
          <w:szCs w:val="24"/>
          <w:lang w:val="bg-BG" w:bidi="en-US"/>
        </w:rPr>
        <w:t xml:space="preserve">Изграждане на </w:t>
      </w:r>
      <w:r w:rsidR="003F0BFC">
        <w:rPr>
          <w:rFonts w:ascii="Times New Roman" w:hAnsi="Times New Roman" w:cs="Times New Roman"/>
          <w:bCs/>
          <w:sz w:val="24"/>
          <w:szCs w:val="24"/>
          <w:lang w:bidi="en-US"/>
        </w:rPr>
        <w:t>м</w:t>
      </w:r>
      <w:proofErr w:type="spellStart"/>
      <w:r w:rsidR="003F0BFC">
        <w:rPr>
          <w:rFonts w:ascii="Times New Roman" w:hAnsi="Times New Roman" w:cs="Times New Roman"/>
          <w:bCs/>
          <w:sz w:val="24"/>
          <w:szCs w:val="24"/>
          <w:lang w:val="bg-BG" w:bidi="en-US"/>
        </w:rPr>
        <w:t>ладежки</w:t>
      </w:r>
      <w:proofErr w:type="spellEnd"/>
      <w:r w:rsidR="003F0BFC">
        <w:rPr>
          <w:rFonts w:ascii="Times New Roman" w:hAnsi="Times New Roman" w:cs="Times New Roman"/>
          <w:bCs/>
          <w:sz w:val="24"/>
          <w:szCs w:val="24"/>
          <w:lang w:val="bg-BG" w:bidi="en-US"/>
        </w:rPr>
        <w:t xml:space="preserve"> центрове</w:t>
      </w:r>
      <w:r>
        <w:rPr>
          <w:rFonts w:ascii="Times New Roman" w:hAnsi="Times New Roman" w:cs="Times New Roman"/>
          <w:bCs/>
          <w:sz w:val="24"/>
          <w:szCs w:val="24"/>
          <w:lang w:val="bg-BG" w:bidi="en-US"/>
        </w:rPr>
        <w:t>“</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u w:val="single"/>
        </w:rPr>
      </w:pPr>
      <w:r w:rsidRPr="00B833BF">
        <w:rPr>
          <w:rFonts w:ascii="Times New Roman" w:hAnsi="Times New Roman" w:cs="Times New Roman"/>
          <w:b/>
          <w:bCs/>
          <w:sz w:val="24"/>
          <w:szCs w:val="24"/>
          <w:u w:val="single"/>
          <w:lang w:val="bg-BG"/>
        </w:rPr>
        <w:t>4</w:t>
      </w:r>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Териториален</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обхват</w:t>
      </w:r>
      <w:proofErr w:type="spellEnd"/>
      <w:r w:rsidRPr="00B833BF">
        <w:rPr>
          <w:rFonts w:ascii="Times New Roman" w:hAnsi="Times New Roman" w:cs="Times New Roman"/>
          <w:b/>
          <w:bCs/>
          <w:sz w:val="24"/>
          <w:szCs w:val="24"/>
          <w:u w:val="single"/>
        </w:rPr>
        <w:t>:</w:t>
      </w:r>
    </w:p>
    <w:p w:rsidR="003F0BFC" w:rsidRPr="009E35BA"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Територията на Република България</w:t>
      </w:r>
      <w:r>
        <w:rPr>
          <w:rFonts w:ascii="Times New Roman" w:hAnsi="Times New Roman" w:cs="Times New Roman"/>
          <w:bCs/>
          <w:sz w:val="24"/>
          <w:szCs w:val="24"/>
        </w:rPr>
        <w:t xml:space="preserve"> </w:t>
      </w:r>
    </w:p>
    <w:p w:rsidR="003F0BFC" w:rsidRPr="00ED4ACA" w:rsidRDefault="003F0BFC" w:rsidP="00BF5EFD">
      <w:pPr>
        <w:widowControl w:val="0"/>
        <w:tabs>
          <w:tab w:val="left" w:pos="630"/>
        </w:tabs>
        <w:overflowPunct w:val="0"/>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rPr>
      </w:pPr>
      <w:r w:rsidRPr="00B833BF">
        <w:rPr>
          <w:rFonts w:ascii="Times New Roman" w:hAnsi="Times New Roman" w:cs="Times New Roman"/>
          <w:b/>
          <w:bCs/>
          <w:sz w:val="24"/>
          <w:szCs w:val="24"/>
          <w:u w:val="single"/>
          <w:lang w:val="bg-BG"/>
        </w:rPr>
        <w:t>5</w:t>
      </w:r>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Цели</w:t>
      </w:r>
      <w:proofErr w:type="spellEnd"/>
      <w:r w:rsidRPr="00B833BF">
        <w:rPr>
          <w:rFonts w:ascii="Times New Roman" w:hAnsi="Times New Roman" w:cs="Times New Roman"/>
          <w:b/>
          <w:bCs/>
          <w:sz w:val="24"/>
          <w:szCs w:val="24"/>
          <w:u w:val="single"/>
        </w:rPr>
        <w:t xml:space="preserve"> на </w:t>
      </w:r>
      <w:r w:rsidRPr="00B833BF">
        <w:rPr>
          <w:rFonts w:ascii="Times New Roman" w:hAnsi="Times New Roman" w:cs="Times New Roman"/>
          <w:b/>
          <w:bCs/>
          <w:sz w:val="24"/>
          <w:szCs w:val="24"/>
          <w:u w:val="single"/>
          <w:lang w:val="bg-BG"/>
        </w:rPr>
        <w:t>процедурата</w:t>
      </w:r>
      <w:r w:rsidRPr="00ED4ACA">
        <w:rPr>
          <w:rFonts w:ascii="Times New Roman" w:hAnsi="Times New Roman" w:cs="Times New Roman"/>
          <w:b/>
          <w:bCs/>
          <w:sz w:val="24"/>
          <w:szCs w:val="24"/>
        </w:rPr>
        <w:t>:</w:t>
      </w:r>
    </w:p>
    <w:p w:rsidR="003F0BFC" w:rsidRPr="00ED4ACA"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5.1. Основна цел</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proofErr w:type="spellStart"/>
      <w:r w:rsidRPr="00ED4ACA">
        <w:rPr>
          <w:rFonts w:ascii="Times New Roman" w:hAnsi="Times New Roman" w:cs="Times New Roman"/>
          <w:sz w:val="24"/>
          <w:szCs w:val="24"/>
          <w:lang w:val="de-DE"/>
        </w:rPr>
        <w:t>Да</w:t>
      </w:r>
      <w:proofErr w:type="spellEnd"/>
      <w:r w:rsidRPr="00ED4ACA">
        <w:rPr>
          <w:rFonts w:ascii="Times New Roman" w:hAnsi="Times New Roman" w:cs="Times New Roman"/>
          <w:sz w:val="24"/>
          <w:szCs w:val="24"/>
          <w:lang w:val="de-DE"/>
        </w:rPr>
        <w:t xml:space="preserve"> </w:t>
      </w:r>
      <w:proofErr w:type="spellStart"/>
      <w:r w:rsidRPr="00ED4ACA">
        <w:rPr>
          <w:rFonts w:ascii="Times New Roman" w:hAnsi="Times New Roman" w:cs="Times New Roman"/>
          <w:sz w:val="24"/>
          <w:szCs w:val="24"/>
          <w:lang w:val="de-DE"/>
        </w:rPr>
        <w:t>се</w:t>
      </w:r>
      <w:proofErr w:type="spellEnd"/>
      <w:r>
        <w:rPr>
          <w:rFonts w:ascii="Times New Roman" w:hAnsi="Times New Roman" w:cs="Times New Roman"/>
          <w:sz w:val="24"/>
          <w:szCs w:val="24"/>
          <w:lang w:val="bg-BG"/>
        </w:rPr>
        <w:t xml:space="preserve"> изградят младежки центрове, покриващи </w:t>
      </w:r>
      <w:r w:rsidRPr="00534E88">
        <w:rPr>
          <w:rFonts w:ascii="Times New Roman" w:hAnsi="Times New Roman" w:cs="Times New Roman"/>
          <w:sz w:val="24"/>
          <w:szCs w:val="24"/>
          <w:lang w:val="bg-BG"/>
        </w:rPr>
        <w:t>високи стандарти</w:t>
      </w:r>
      <w:r>
        <w:rPr>
          <w:rFonts w:ascii="Times New Roman" w:hAnsi="Times New Roman" w:cs="Times New Roman"/>
          <w:sz w:val="24"/>
          <w:szCs w:val="24"/>
          <w:lang w:val="bg-BG"/>
        </w:rPr>
        <w:t xml:space="preserve"> за младежка работа, предоставящи комплексни услуги за младите хора, осигуряващи разнообразие на дейностите</w:t>
      </w:r>
      <w:r w:rsidR="00133D29">
        <w:rPr>
          <w:rFonts w:ascii="Times New Roman" w:hAnsi="Times New Roman" w:cs="Times New Roman"/>
          <w:sz w:val="24"/>
          <w:szCs w:val="24"/>
        </w:rPr>
        <w:t xml:space="preserve"> (</w:t>
      </w:r>
      <w:proofErr w:type="spellStart"/>
      <w:r w:rsidR="00133D29">
        <w:rPr>
          <w:rFonts w:ascii="Times New Roman" w:hAnsi="Times New Roman" w:cs="Times New Roman"/>
          <w:sz w:val="24"/>
          <w:szCs w:val="24"/>
        </w:rPr>
        <w:t>вкл</w:t>
      </w:r>
      <w:proofErr w:type="spellEnd"/>
      <w:r w:rsidR="00133D29">
        <w:rPr>
          <w:rFonts w:ascii="Times New Roman" w:hAnsi="Times New Roman" w:cs="Times New Roman"/>
          <w:sz w:val="24"/>
          <w:szCs w:val="24"/>
        </w:rPr>
        <w:t xml:space="preserve">. </w:t>
      </w:r>
      <w:r w:rsidR="00133D29">
        <w:rPr>
          <w:rFonts w:ascii="Times New Roman" w:hAnsi="Times New Roman" w:cs="Times New Roman"/>
          <w:sz w:val="24"/>
          <w:szCs w:val="24"/>
          <w:lang w:val="bg-BG"/>
        </w:rPr>
        <w:t>и</w:t>
      </w:r>
      <w:r w:rsidR="00133D29">
        <w:rPr>
          <w:rFonts w:ascii="Times New Roman" w:hAnsi="Times New Roman" w:cs="Times New Roman"/>
          <w:sz w:val="24"/>
          <w:szCs w:val="24"/>
        </w:rPr>
        <w:t xml:space="preserve"> </w:t>
      </w:r>
      <w:r w:rsidR="00133D29">
        <w:rPr>
          <w:rFonts w:ascii="Times New Roman" w:hAnsi="Times New Roman" w:cs="Times New Roman"/>
          <w:sz w:val="24"/>
          <w:szCs w:val="24"/>
          <w:lang w:val="bg-BG"/>
        </w:rPr>
        <w:t>международни)</w:t>
      </w:r>
      <w:r>
        <w:rPr>
          <w:rFonts w:ascii="Times New Roman" w:hAnsi="Times New Roman" w:cs="Times New Roman"/>
          <w:sz w:val="24"/>
          <w:szCs w:val="24"/>
          <w:lang w:val="bg-BG"/>
        </w:rPr>
        <w:t>, които да отговарят на нуждите и желанията на младите хора, вкл. и тези от уязвимите групи.</w:t>
      </w:r>
    </w:p>
    <w:p w:rsidR="003F0BFC"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5.2. </w:t>
      </w:r>
      <w:r w:rsidRPr="00ED4ACA">
        <w:rPr>
          <w:rFonts w:ascii="Times New Roman" w:hAnsi="Times New Roman" w:cs="Times New Roman"/>
          <w:b/>
          <w:sz w:val="24"/>
          <w:szCs w:val="24"/>
          <w:lang w:val="bg-BG"/>
        </w:rPr>
        <w:t>Специфични цели</w:t>
      </w:r>
    </w:p>
    <w:p w:rsidR="003F0BFC" w:rsidRDefault="003F0BFC" w:rsidP="00BF5EFD">
      <w:pPr>
        <w:pStyle w:val="ListParagraph"/>
        <w:tabs>
          <w:tab w:val="left" w:pos="630"/>
        </w:tabs>
        <w:spacing w:after="0" w:line="360" w:lineRule="auto"/>
        <w:ind w:left="90" w:firstLine="720"/>
        <w:jc w:val="both"/>
        <w:rPr>
          <w:rFonts w:ascii="Times New Roman" w:hAnsi="Times New Roman"/>
          <w:sz w:val="24"/>
          <w:szCs w:val="24"/>
        </w:rPr>
      </w:pPr>
      <w:r>
        <w:rPr>
          <w:rFonts w:ascii="Times New Roman" w:hAnsi="Times New Roman"/>
          <w:sz w:val="24"/>
          <w:szCs w:val="24"/>
          <w:lang w:val="bg-BG"/>
        </w:rPr>
        <w:t xml:space="preserve">Предлагане на дейности, които подкрепят </w:t>
      </w:r>
      <w:proofErr w:type="spellStart"/>
      <w:r>
        <w:rPr>
          <w:rFonts w:ascii="Times New Roman" w:hAnsi="Times New Roman"/>
          <w:sz w:val="24"/>
          <w:szCs w:val="24"/>
        </w:rPr>
        <w:t>мултикултурния</w:t>
      </w:r>
      <w:proofErr w:type="spellEnd"/>
      <w:r>
        <w:rPr>
          <w:rFonts w:ascii="Times New Roman" w:hAnsi="Times New Roman"/>
          <w:sz w:val="24"/>
          <w:szCs w:val="24"/>
        </w:rPr>
        <w:t xml:space="preserve"> </w:t>
      </w:r>
      <w:proofErr w:type="spellStart"/>
      <w:r>
        <w:rPr>
          <w:rFonts w:ascii="Times New Roman" w:hAnsi="Times New Roman"/>
          <w:sz w:val="24"/>
          <w:szCs w:val="24"/>
        </w:rPr>
        <w:t>подход</w:t>
      </w:r>
      <w:proofErr w:type="spellEnd"/>
      <w:r>
        <w:rPr>
          <w:rFonts w:ascii="Times New Roman" w:hAnsi="Times New Roman"/>
          <w:sz w:val="24"/>
          <w:szCs w:val="24"/>
        </w:rPr>
        <w:t xml:space="preserve">, </w:t>
      </w:r>
      <w:r>
        <w:rPr>
          <w:rFonts w:ascii="Times New Roman" w:hAnsi="Times New Roman"/>
          <w:sz w:val="24"/>
          <w:szCs w:val="24"/>
          <w:lang w:val="bg-BG"/>
        </w:rPr>
        <w:t xml:space="preserve">защитават </w:t>
      </w:r>
      <w:proofErr w:type="spellStart"/>
      <w:r w:rsidRPr="002F58CC">
        <w:rPr>
          <w:rFonts w:ascii="Times New Roman" w:hAnsi="Times New Roman"/>
          <w:sz w:val="24"/>
          <w:szCs w:val="24"/>
        </w:rPr>
        <w:t>демократичн</w:t>
      </w:r>
      <w:r w:rsidRPr="001F65D1">
        <w:rPr>
          <w:rFonts w:ascii="Times New Roman" w:hAnsi="Times New Roman"/>
          <w:sz w:val="24"/>
          <w:szCs w:val="24"/>
          <w:lang w:val="bg-BG"/>
        </w:rPr>
        <w:t>ите</w:t>
      </w:r>
      <w:proofErr w:type="spellEnd"/>
      <w:r w:rsidRPr="001F65D1">
        <w:rPr>
          <w:rFonts w:ascii="Times New Roman" w:hAnsi="Times New Roman"/>
          <w:sz w:val="24"/>
          <w:szCs w:val="24"/>
          <w:lang w:val="bg-BG"/>
        </w:rPr>
        <w:t xml:space="preserve"> ценности </w:t>
      </w:r>
      <w:r>
        <w:rPr>
          <w:rFonts w:ascii="Times New Roman" w:hAnsi="Times New Roman"/>
          <w:sz w:val="24"/>
          <w:szCs w:val="24"/>
          <w:lang w:val="bg-BG"/>
        </w:rPr>
        <w:t xml:space="preserve"> и насърчават активното </w:t>
      </w:r>
      <w:proofErr w:type="spellStart"/>
      <w:r>
        <w:rPr>
          <w:rFonts w:ascii="Times New Roman" w:hAnsi="Times New Roman"/>
          <w:sz w:val="24"/>
          <w:szCs w:val="24"/>
        </w:rPr>
        <w:t>участие</w:t>
      </w:r>
      <w:proofErr w:type="spellEnd"/>
      <w:r>
        <w:rPr>
          <w:rFonts w:ascii="Times New Roman" w:hAnsi="Times New Roman"/>
          <w:sz w:val="24"/>
          <w:szCs w:val="24"/>
        </w:rPr>
        <w:t xml:space="preserve"> на </w:t>
      </w:r>
      <w:proofErr w:type="spellStart"/>
      <w:r>
        <w:rPr>
          <w:rFonts w:ascii="Times New Roman" w:hAnsi="Times New Roman"/>
          <w:sz w:val="24"/>
          <w:szCs w:val="24"/>
        </w:rPr>
        <w:t>обществеността</w:t>
      </w:r>
      <w:proofErr w:type="spellEnd"/>
      <w:r>
        <w:rPr>
          <w:rFonts w:ascii="Times New Roman" w:hAnsi="Times New Roman"/>
          <w:sz w:val="24"/>
          <w:szCs w:val="24"/>
        </w:rPr>
        <w:t>;</w:t>
      </w:r>
    </w:p>
    <w:p w:rsidR="003F0BFC" w:rsidRDefault="003F0BFC" w:rsidP="00BF5EFD">
      <w:pPr>
        <w:pStyle w:val="ListParagraph"/>
        <w:tabs>
          <w:tab w:val="left" w:pos="630"/>
        </w:tabs>
        <w:spacing w:after="0" w:line="360" w:lineRule="auto"/>
        <w:ind w:left="90" w:firstLine="720"/>
        <w:jc w:val="both"/>
        <w:rPr>
          <w:rFonts w:ascii="Times New Roman" w:hAnsi="Times New Roman"/>
          <w:sz w:val="24"/>
          <w:szCs w:val="24"/>
        </w:rPr>
      </w:pPr>
      <w:proofErr w:type="spellStart"/>
      <w:r w:rsidRPr="00365FD8">
        <w:rPr>
          <w:rFonts w:ascii="Times New Roman" w:hAnsi="Times New Roman"/>
          <w:sz w:val="24"/>
          <w:szCs w:val="24"/>
        </w:rPr>
        <w:t>Осигуряване</w:t>
      </w:r>
      <w:proofErr w:type="spellEnd"/>
      <w:r w:rsidRPr="00365FD8">
        <w:rPr>
          <w:rFonts w:ascii="Times New Roman" w:hAnsi="Times New Roman"/>
          <w:sz w:val="24"/>
          <w:szCs w:val="24"/>
        </w:rPr>
        <w:t xml:space="preserve"> на </w:t>
      </w:r>
      <w:proofErr w:type="spellStart"/>
      <w:r w:rsidRPr="00365FD8">
        <w:rPr>
          <w:rFonts w:ascii="Times New Roman" w:hAnsi="Times New Roman"/>
          <w:sz w:val="24"/>
          <w:szCs w:val="24"/>
        </w:rPr>
        <w:t>активно</w:t>
      </w:r>
      <w:proofErr w:type="spellEnd"/>
      <w:r w:rsidRPr="00365FD8">
        <w:rPr>
          <w:rFonts w:ascii="Times New Roman" w:hAnsi="Times New Roman"/>
          <w:sz w:val="24"/>
          <w:szCs w:val="24"/>
        </w:rPr>
        <w:t xml:space="preserve"> </w:t>
      </w:r>
      <w:proofErr w:type="spellStart"/>
      <w:r w:rsidRPr="00365FD8">
        <w:rPr>
          <w:rFonts w:ascii="Times New Roman" w:hAnsi="Times New Roman"/>
          <w:sz w:val="24"/>
          <w:szCs w:val="24"/>
        </w:rPr>
        <w:t>участие</w:t>
      </w:r>
      <w:proofErr w:type="spellEnd"/>
      <w:r w:rsidRPr="00365FD8">
        <w:rPr>
          <w:rFonts w:ascii="Times New Roman" w:hAnsi="Times New Roman"/>
          <w:sz w:val="24"/>
          <w:szCs w:val="24"/>
        </w:rPr>
        <w:t xml:space="preserve"> </w:t>
      </w:r>
      <w:r w:rsidR="00D374A4">
        <w:rPr>
          <w:rFonts w:ascii="Times New Roman" w:hAnsi="Times New Roman"/>
          <w:sz w:val="24"/>
          <w:szCs w:val="24"/>
          <w:lang w:val="bg-BG"/>
        </w:rPr>
        <w:t xml:space="preserve">на младите хора </w:t>
      </w:r>
      <w:r w:rsidRPr="00365FD8">
        <w:rPr>
          <w:rFonts w:ascii="Times New Roman" w:hAnsi="Times New Roman"/>
          <w:sz w:val="24"/>
          <w:szCs w:val="24"/>
        </w:rPr>
        <w:t xml:space="preserve">в </w:t>
      </w:r>
      <w:proofErr w:type="spellStart"/>
      <w:r w:rsidRPr="00365FD8">
        <w:rPr>
          <w:rFonts w:ascii="Times New Roman" w:hAnsi="Times New Roman"/>
          <w:sz w:val="24"/>
          <w:szCs w:val="24"/>
        </w:rPr>
        <w:t>дейностите</w:t>
      </w:r>
      <w:proofErr w:type="spellEnd"/>
      <w:r w:rsidRPr="00365FD8">
        <w:rPr>
          <w:rFonts w:ascii="Times New Roman" w:hAnsi="Times New Roman"/>
          <w:sz w:val="24"/>
          <w:szCs w:val="24"/>
        </w:rPr>
        <w:t xml:space="preserve"> на </w:t>
      </w:r>
      <w:proofErr w:type="spellStart"/>
      <w:r w:rsidRPr="00365FD8">
        <w:rPr>
          <w:rFonts w:ascii="Times New Roman" w:hAnsi="Times New Roman"/>
          <w:sz w:val="24"/>
          <w:szCs w:val="24"/>
        </w:rPr>
        <w:t>ц</w:t>
      </w:r>
      <w:r>
        <w:rPr>
          <w:rFonts w:ascii="Times New Roman" w:hAnsi="Times New Roman"/>
          <w:sz w:val="24"/>
          <w:szCs w:val="24"/>
        </w:rPr>
        <w:t>ентъра</w:t>
      </w:r>
      <w:proofErr w:type="spellEnd"/>
      <w:r w:rsidRPr="00365FD8">
        <w:rPr>
          <w:rFonts w:ascii="Times New Roman" w:hAnsi="Times New Roman"/>
          <w:sz w:val="24"/>
          <w:szCs w:val="24"/>
        </w:rPr>
        <w:t>;</w:t>
      </w:r>
    </w:p>
    <w:p w:rsidR="00D374A4" w:rsidRPr="00D374A4" w:rsidRDefault="00D374A4" w:rsidP="00BF5EFD">
      <w:pPr>
        <w:pStyle w:val="ListParagraph"/>
        <w:tabs>
          <w:tab w:val="left" w:pos="630"/>
        </w:tabs>
        <w:spacing w:after="0" w:line="360" w:lineRule="auto"/>
        <w:ind w:left="90" w:firstLine="720"/>
        <w:jc w:val="both"/>
        <w:rPr>
          <w:rFonts w:ascii="Times New Roman" w:hAnsi="Times New Roman"/>
          <w:sz w:val="24"/>
          <w:szCs w:val="24"/>
        </w:rPr>
      </w:pPr>
      <w:proofErr w:type="spellStart"/>
      <w:r w:rsidRPr="00D374A4">
        <w:rPr>
          <w:rFonts w:ascii="Times New Roman" w:hAnsi="Times New Roman"/>
          <w:sz w:val="24"/>
          <w:szCs w:val="24"/>
        </w:rPr>
        <w:t>Предоставяне</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възможно</w:t>
      </w:r>
      <w:r>
        <w:rPr>
          <w:rFonts w:ascii="Times New Roman" w:hAnsi="Times New Roman"/>
          <w:sz w:val="24"/>
          <w:szCs w:val="24"/>
        </w:rPr>
        <w:t>сти</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неформално</w:t>
      </w:r>
      <w:proofErr w:type="spellEnd"/>
      <w:r>
        <w:rPr>
          <w:rFonts w:ascii="Times New Roman" w:hAnsi="Times New Roman"/>
          <w:sz w:val="24"/>
          <w:szCs w:val="24"/>
        </w:rPr>
        <w:t xml:space="preserve"> </w:t>
      </w:r>
      <w:proofErr w:type="spellStart"/>
      <w:r>
        <w:rPr>
          <w:rFonts w:ascii="Times New Roman" w:hAnsi="Times New Roman"/>
          <w:sz w:val="24"/>
          <w:szCs w:val="24"/>
        </w:rPr>
        <w:t>образование</w:t>
      </w:r>
      <w:proofErr w:type="spellEnd"/>
      <w:r>
        <w:rPr>
          <w:rFonts w:ascii="Times New Roman" w:hAnsi="Times New Roman"/>
          <w:sz w:val="24"/>
          <w:szCs w:val="24"/>
        </w:rPr>
        <w:t xml:space="preserve"> в </w:t>
      </w:r>
      <w:proofErr w:type="spellStart"/>
      <w:r>
        <w:rPr>
          <w:rFonts w:ascii="Times New Roman" w:hAnsi="Times New Roman"/>
          <w:sz w:val="24"/>
          <w:szCs w:val="24"/>
        </w:rPr>
        <w:t>сферите</w:t>
      </w:r>
      <w:proofErr w:type="spellEnd"/>
      <w:r>
        <w:rPr>
          <w:rFonts w:ascii="Times New Roman" w:hAnsi="Times New Roman"/>
          <w:sz w:val="24"/>
          <w:szCs w:val="24"/>
        </w:rPr>
        <w:t xml:space="preserve"> на</w:t>
      </w:r>
      <w:r w:rsidRPr="00D374A4">
        <w:rPr>
          <w:rFonts w:ascii="Times New Roman" w:hAnsi="Times New Roman"/>
          <w:sz w:val="24"/>
          <w:szCs w:val="24"/>
        </w:rPr>
        <w:t xml:space="preserve"> </w:t>
      </w:r>
      <w:proofErr w:type="spellStart"/>
      <w:r w:rsidRPr="00D374A4">
        <w:rPr>
          <w:rFonts w:ascii="Times New Roman" w:hAnsi="Times New Roman"/>
          <w:sz w:val="24"/>
          <w:szCs w:val="24"/>
        </w:rPr>
        <w:t>демократични</w:t>
      </w:r>
      <w:proofErr w:type="spellEnd"/>
      <w:r>
        <w:rPr>
          <w:rFonts w:ascii="Times New Roman" w:hAnsi="Times New Roman"/>
          <w:sz w:val="24"/>
          <w:szCs w:val="24"/>
          <w:lang w:val="bg-BG"/>
        </w:rPr>
        <w:t>те</w:t>
      </w:r>
      <w:r w:rsidRPr="00D374A4">
        <w:rPr>
          <w:rFonts w:ascii="Times New Roman" w:hAnsi="Times New Roman"/>
          <w:sz w:val="24"/>
          <w:szCs w:val="24"/>
        </w:rPr>
        <w:t xml:space="preserve"> </w:t>
      </w:r>
      <w:proofErr w:type="spellStart"/>
      <w:r w:rsidRPr="00D374A4">
        <w:rPr>
          <w:rFonts w:ascii="Times New Roman" w:hAnsi="Times New Roman"/>
          <w:sz w:val="24"/>
          <w:szCs w:val="24"/>
        </w:rPr>
        <w:t>ценности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права</w:t>
      </w:r>
      <w:proofErr w:type="spellEnd"/>
      <w:r>
        <w:rPr>
          <w:rFonts w:ascii="Times New Roman" w:hAnsi="Times New Roman"/>
          <w:sz w:val="24"/>
          <w:szCs w:val="24"/>
          <w:lang w:val="bg-BG"/>
        </w:rPr>
        <w:t>та</w:t>
      </w:r>
      <w:r w:rsidRPr="00D374A4">
        <w:rPr>
          <w:rFonts w:ascii="Times New Roman" w:hAnsi="Times New Roman"/>
          <w:sz w:val="24"/>
          <w:szCs w:val="24"/>
        </w:rPr>
        <w:t xml:space="preserve"> на </w:t>
      </w:r>
      <w:proofErr w:type="spellStart"/>
      <w:r w:rsidRPr="00D374A4">
        <w:rPr>
          <w:rFonts w:ascii="Times New Roman" w:hAnsi="Times New Roman"/>
          <w:sz w:val="24"/>
          <w:szCs w:val="24"/>
        </w:rPr>
        <w:t>човека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младежко</w:t>
      </w:r>
      <w:proofErr w:type="spellEnd"/>
      <w:r>
        <w:rPr>
          <w:rFonts w:ascii="Times New Roman" w:hAnsi="Times New Roman"/>
          <w:sz w:val="24"/>
          <w:szCs w:val="24"/>
          <w:lang w:val="bg-BG"/>
        </w:rPr>
        <w:t>то</w:t>
      </w:r>
      <w:r w:rsidRPr="00D374A4">
        <w:rPr>
          <w:rFonts w:ascii="Times New Roman" w:hAnsi="Times New Roman"/>
          <w:sz w:val="24"/>
          <w:szCs w:val="24"/>
        </w:rPr>
        <w:t xml:space="preserve"> </w:t>
      </w:r>
      <w:proofErr w:type="spellStart"/>
      <w:r w:rsidRPr="00D374A4">
        <w:rPr>
          <w:rFonts w:ascii="Times New Roman" w:hAnsi="Times New Roman"/>
          <w:sz w:val="24"/>
          <w:szCs w:val="24"/>
        </w:rPr>
        <w:t>участие</w:t>
      </w:r>
      <w:proofErr w:type="spellEnd"/>
      <w:r w:rsidR="003C65CB">
        <w:rPr>
          <w:rFonts w:ascii="Times New Roman" w:hAnsi="Times New Roman"/>
          <w:sz w:val="24"/>
          <w:szCs w:val="24"/>
        </w:rPr>
        <w:t xml:space="preserve"> и </w:t>
      </w:r>
      <w:proofErr w:type="spellStart"/>
      <w:r w:rsidR="003C65CB">
        <w:rPr>
          <w:rFonts w:ascii="Times New Roman" w:hAnsi="Times New Roman"/>
          <w:sz w:val="24"/>
          <w:szCs w:val="24"/>
        </w:rPr>
        <w:t>социалните</w:t>
      </w:r>
      <w:proofErr w:type="spellEnd"/>
      <w:r w:rsidR="003C65CB">
        <w:rPr>
          <w:rFonts w:ascii="Times New Roman" w:hAnsi="Times New Roman"/>
          <w:sz w:val="24"/>
          <w:szCs w:val="24"/>
        </w:rPr>
        <w:t xml:space="preserve"> </w:t>
      </w:r>
      <w:proofErr w:type="spellStart"/>
      <w:r w:rsidR="003C65CB">
        <w:rPr>
          <w:rFonts w:ascii="Times New Roman" w:hAnsi="Times New Roman"/>
          <w:sz w:val="24"/>
          <w:szCs w:val="24"/>
        </w:rPr>
        <w:t>права</w:t>
      </w:r>
      <w:proofErr w:type="spellEnd"/>
      <w:r w:rsidR="003C65CB">
        <w:rPr>
          <w:rFonts w:ascii="Times New Roman" w:hAnsi="Times New Roman"/>
          <w:sz w:val="24"/>
          <w:szCs w:val="24"/>
        </w:rPr>
        <w:t xml:space="preserve"> на </w:t>
      </w:r>
      <w:proofErr w:type="spellStart"/>
      <w:r w:rsidR="003C65CB">
        <w:rPr>
          <w:rFonts w:ascii="Times New Roman" w:hAnsi="Times New Roman"/>
          <w:sz w:val="24"/>
          <w:szCs w:val="24"/>
        </w:rPr>
        <w:t>младежите</w:t>
      </w:r>
      <w:proofErr w:type="spellEnd"/>
      <w:r w:rsidRPr="00D374A4">
        <w:rPr>
          <w:rFonts w:ascii="Times New Roman" w:hAnsi="Times New Roman"/>
          <w:sz w:val="24"/>
          <w:szCs w:val="24"/>
        </w:rPr>
        <w:t>;</w:t>
      </w:r>
    </w:p>
    <w:p w:rsidR="00D374A4" w:rsidRPr="00D374A4" w:rsidRDefault="00D374A4" w:rsidP="00BF5EFD">
      <w:pPr>
        <w:pStyle w:val="ListParagraph"/>
        <w:tabs>
          <w:tab w:val="left" w:pos="630"/>
        </w:tabs>
        <w:spacing w:after="0" w:line="360" w:lineRule="auto"/>
        <w:ind w:left="90" w:firstLine="720"/>
        <w:jc w:val="both"/>
        <w:rPr>
          <w:rFonts w:ascii="Times New Roman" w:hAnsi="Times New Roman"/>
          <w:sz w:val="24"/>
          <w:szCs w:val="24"/>
        </w:rPr>
      </w:pPr>
      <w:proofErr w:type="spellStart"/>
      <w:r w:rsidRPr="00D374A4">
        <w:rPr>
          <w:rFonts w:ascii="Times New Roman" w:hAnsi="Times New Roman"/>
          <w:sz w:val="24"/>
          <w:szCs w:val="24"/>
        </w:rPr>
        <w:t>Осигуряване</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образователна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подкрепа</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младежите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които</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все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още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са</w:t>
      </w:r>
      <w:proofErr w:type="spellEnd"/>
      <w:r w:rsidRPr="00D374A4">
        <w:rPr>
          <w:rFonts w:ascii="Times New Roman" w:hAnsi="Times New Roman"/>
          <w:sz w:val="24"/>
          <w:szCs w:val="24"/>
        </w:rPr>
        <w:t xml:space="preserve"> в </w:t>
      </w:r>
      <w:proofErr w:type="spellStart"/>
      <w:r w:rsidRPr="00D374A4">
        <w:rPr>
          <w:rFonts w:ascii="Times New Roman" w:hAnsi="Times New Roman"/>
          <w:sz w:val="24"/>
          <w:szCs w:val="24"/>
        </w:rPr>
        <w:t>формално</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образование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но</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са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изложени</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риск</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от</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отпадане</w:t>
      </w:r>
      <w:proofErr w:type="spellEnd"/>
      <w:r w:rsidRPr="00D374A4">
        <w:rPr>
          <w:rFonts w:ascii="Times New Roman" w:hAnsi="Times New Roman"/>
          <w:sz w:val="24"/>
          <w:szCs w:val="24"/>
        </w:rPr>
        <w:t>;</w:t>
      </w:r>
    </w:p>
    <w:p w:rsidR="00D374A4" w:rsidRPr="00D374A4" w:rsidRDefault="00D374A4" w:rsidP="00BF5EFD">
      <w:pPr>
        <w:pStyle w:val="ListParagraph"/>
        <w:tabs>
          <w:tab w:val="left" w:pos="630"/>
        </w:tabs>
        <w:spacing w:after="0" w:line="360" w:lineRule="auto"/>
        <w:ind w:left="90" w:firstLine="720"/>
        <w:jc w:val="both"/>
        <w:rPr>
          <w:rFonts w:ascii="Times New Roman" w:hAnsi="Times New Roman"/>
          <w:sz w:val="24"/>
          <w:szCs w:val="24"/>
        </w:rPr>
      </w:pPr>
      <w:proofErr w:type="spellStart"/>
      <w:r>
        <w:rPr>
          <w:rFonts w:ascii="Times New Roman" w:hAnsi="Times New Roman"/>
          <w:sz w:val="24"/>
          <w:szCs w:val="24"/>
        </w:rPr>
        <w:t>Предоставяне</w:t>
      </w:r>
      <w:proofErr w:type="spellEnd"/>
      <w:r>
        <w:rPr>
          <w:rFonts w:ascii="Times New Roman" w:hAnsi="Times New Roman"/>
          <w:sz w:val="24"/>
          <w:szCs w:val="24"/>
        </w:rPr>
        <w:t xml:space="preserve"> на </w:t>
      </w:r>
      <w:proofErr w:type="spellStart"/>
      <w:r>
        <w:rPr>
          <w:rFonts w:ascii="Times New Roman" w:hAnsi="Times New Roman"/>
          <w:sz w:val="24"/>
          <w:szCs w:val="24"/>
        </w:rPr>
        <w:t>индивидуализирани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услуги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за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социално</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включване</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младежи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от</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уязвими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групи</w:t>
      </w:r>
      <w:proofErr w:type="spellEnd"/>
      <w:r w:rsidRPr="00D374A4">
        <w:rPr>
          <w:rFonts w:ascii="Times New Roman" w:hAnsi="Times New Roman"/>
          <w:sz w:val="24"/>
          <w:szCs w:val="24"/>
        </w:rPr>
        <w:t>;</w:t>
      </w:r>
    </w:p>
    <w:p w:rsidR="00D374A4" w:rsidRPr="00D374A4" w:rsidRDefault="00D374A4" w:rsidP="00BF5EFD">
      <w:pPr>
        <w:pStyle w:val="ListParagraph"/>
        <w:tabs>
          <w:tab w:val="left" w:pos="630"/>
        </w:tabs>
        <w:spacing w:after="0" w:line="360" w:lineRule="auto"/>
        <w:ind w:left="90" w:firstLine="720"/>
        <w:jc w:val="both"/>
        <w:rPr>
          <w:rFonts w:ascii="Times New Roman" w:hAnsi="Times New Roman"/>
          <w:sz w:val="24"/>
          <w:szCs w:val="24"/>
        </w:rPr>
      </w:pPr>
      <w:proofErr w:type="spellStart"/>
      <w:r w:rsidRPr="00D374A4">
        <w:rPr>
          <w:rFonts w:ascii="Times New Roman" w:hAnsi="Times New Roman"/>
          <w:sz w:val="24"/>
          <w:szCs w:val="24"/>
        </w:rPr>
        <w:t>Гарантиране</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активна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работа</w:t>
      </w:r>
      <w:proofErr w:type="spellEnd"/>
      <w:r w:rsidRPr="00D374A4">
        <w:rPr>
          <w:rFonts w:ascii="Times New Roman" w:hAnsi="Times New Roman"/>
          <w:sz w:val="24"/>
          <w:szCs w:val="24"/>
        </w:rPr>
        <w:t xml:space="preserve"> с </w:t>
      </w:r>
      <w:proofErr w:type="spellStart"/>
      <w:r w:rsidRPr="00D374A4">
        <w:rPr>
          <w:rFonts w:ascii="Times New Roman" w:hAnsi="Times New Roman"/>
          <w:sz w:val="24"/>
          <w:szCs w:val="24"/>
        </w:rPr>
        <w:t>общността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заинтересованите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страни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местните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публични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власти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за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разработване</w:t>
      </w:r>
      <w:proofErr w:type="spellEnd"/>
      <w:r w:rsidRPr="00D374A4">
        <w:rPr>
          <w:rFonts w:ascii="Times New Roman" w:hAnsi="Times New Roman"/>
          <w:sz w:val="24"/>
          <w:szCs w:val="24"/>
        </w:rPr>
        <w:t xml:space="preserve"> на </w:t>
      </w:r>
      <w:proofErr w:type="spellStart"/>
      <w:r w:rsidRPr="00D374A4">
        <w:rPr>
          <w:rFonts w:ascii="Times New Roman" w:hAnsi="Times New Roman"/>
          <w:sz w:val="24"/>
          <w:szCs w:val="24"/>
        </w:rPr>
        <w:t>координирани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политики</w:t>
      </w:r>
      <w:proofErr w:type="spellEnd"/>
      <w:r w:rsidRPr="00D374A4">
        <w:rPr>
          <w:rFonts w:ascii="Times New Roman" w:hAnsi="Times New Roman"/>
          <w:sz w:val="24"/>
          <w:szCs w:val="24"/>
        </w:rPr>
        <w:t xml:space="preserve"> и </w:t>
      </w:r>
      <w:proofErr w:type="spellStart"/>
      <w:r w:rsidRPr="00D374A4">
        <w:rPr>
          <w:rFonts w:ascii="Times New Roman" w:hAnsi="Times New Roman"/>
          <w:sz w:val="24"/>
          <w:szCs w:val="24"/>
        </w:rPr>
        <w:t>действия</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за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младите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хора</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включително</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тези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от</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уязвимите</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групи</w:t>
      </w:r>
      <w:proofErr w:type="spellEnd"/>
      <w:r w:rsidRPr="00D374A4">
        <w:rPr>
          <w:rFonts w:ascii="Times New Roman" w:hAnsi="Times New Roman"/>
          <w:sz w:val="24"/>
          <w:szCs w:val="24"/>
        </w:rPr>
        <w:t>;</w:t>
      </w:r>
    </w:p>
    <w:p w:rsidR="00D374A4" w:rsidRPr="00697219" w:rsidRDefault="00D374A4" w:rsidP="00BF5EFD">
      <w:pPr>
        <w:pStyle w:val="ListParagraph"/>
        <w:tabs>
          <w:tab w:val="left" w:pos="630"/>
        </w:tabs>
        <w:spacing w:after="0" w:line="360" w:lineRule="auto"/>
        <w:ind w:left="90" w:firstLine="720"/>
        <w:jc w:val="both"/>
        <w:rPr>
          <w:rFonts w:ascii="Times New Roman" w:hAnsi="Times New Roman"/>
          <w:sz w:val="24"/>
          <w:szCs w:val="24"/>
        </w:rPr>
      </w:pPr>
      <w:proofErr w:type="spellStart"/>
      <w:r>
        <w:rPr>
          <w:rFonts w:ascii="Times New Roman" w:hAnsi="Times New Roman"/>
          <w:sz w:val="24"/>
          <w:szCs w:val="24"/>
        </w:rPr>
        <w:lastRenderedPageBreak/>
        <w:t>Организиране</w:t>
      </w:r>
      <w:proofErr w:type="spellEnd"/>
      <w:r>
        <w:rPr>
          <w:rFonts w:ascii="Times New Roman" w:hAnsi="Times New Roman"/>
          <w:sz w:val="24"/>
          <w:szCs w:val="24"/>
        </w:rPr>
        <w:t xml:space="preserve"> на </w:t>
      </w:r>
      <w:proofErr w:type="spellStart"/>
      <w:r>
        <w:rPr>
          <w:rFonts w:ascii="Times New Roman" w:hAnsi="Times New Roman"/>
          <w:sz w:val="24"/>
          <w:szCs w:val="24"/>
        </w:rPr>
        <w:t>обмени</w:t>
      </w:r>
      <w:proofErr w:type="spellEnd"/>
      <w:r>
        <w:rPr>
          <w:rFonts w:ascii="Times New Roman" w:hAnsi="Times New Roman"/>
          <w:sz w:val="24"/>
          <w:szCs w:val="24"/>
        </w:rPr>
        <w:t xml:space="preserve"> </w:t>
      </w:r>
      <w:r>
        <w:rPr>
          <w:rFonts w:ascii="Times New Roman" w:hAnsi="Times New Roman"/>
          <w:sz w:val="24"/>
          <w:szCs w:val="24"/>
          <w:lang w:val="bg-BG"/>
        </w:rPr>
        <w:t xml:space="preserve">и </w:t>
      </w:r>
      <w:r w:rsidR="00E2755F">
        <w:rPr>
          <w:rFonts w:ascii="Times New Roman" w:hAnsi="Times New Roman"/>
          <w:sz w:val="24"/>
          <w:szCs w:val="24"/>
          <w:lang w:val="bg-BG"/>
        </w:rPr>
        <w:t xml:space="preserve">съвместни </w:t>
      </w:r>
      <w:proofErr w:type="spellStart"/>
      <w:r>
        <w:rPr>
          <w:rFonts w:ascii="Times New Roman" w:hAnsi="Times New Roman"/>
          <w:sz w:val="24"/>
          <w:szCs w:val="24"/>
        </w:rPr>
        <w:t>събития</w:t>
      </w:r>
      <w:proofErr w:type="spellEnd"/>
      <w:r w:rsidRPr="00D374A4">
        <w:rPr>
          <w:rFonts w:ascii="Times New Roman" w:hAnsi="Times New Roman"/>
          <w:sz w:val="24"/>
          <w:szCs w:val="24"/>
        </w:rPr>
        <w:t xml:space="preserve"> с </w:t>
      </w:r>
      <w:proofErr w:type="spellStart"/>
      <w:r w:rsidRPr="00D374A4">
        <w:rPr>
          <w:rFonts w:ascii="Times New Roman" w:hAnsi="Times New Roman"/>
          <w:sz w:val="24"/>
          <w:szCs w:val="24"/>
        </w:rPr>
        <w:t>други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младежки</w:t>
      </w:r>
      <w:proofErr w:type="spellEnd"/>
      <w:r w:rsidRPr="00D374A4">
        <w:rPr>
          <w:rFonts w:ascii="Times New Roman" w:hAnsi="Times New Roman"/>
          <w:sz w:val="24"/>
          <w:szCs w:val="24"/>
        </w:rPr>
        <w:t xml:space="preserve"> </w:t>
      </w:r>
      <w:proofErr w:type="spellStart"/>
      <w:r w:rsidRPr="00D374A4">
        <w:rPr>
          <w:rFonts w:ascii="Times New Roman" w:hAnsi="Times New Roman"/>
          <w:sz w:val="24"/>
          <w:szCs w:val="24"/>
        </w:rPr>
        <w:t>центрове</w:t>
      </w:r>
      <w:proofErr w:type="spellEnd"/>
      <w:r w:rsidRPr="00D374A4">
        <w:rPr>
          <w:rFonts w:ascii="Times New Roman" w:hAnsi="Times New Roman"/>
          <w:sz w:val="24"/>
          <w:szCs w:val="24"/>
        </w:rPr>
        <w:t xml:space="preserve"> в </w:t>
      </w:r>
      <w:proofErr w:type="spellStart"/>
      <w:r w:rsidRPr="00D374A4">
        <w:rPr>
          <w:rFonts w:ascii="Times New Roman" w:hAnsi="Times New Roman"/>
          <w:sz w:val="24"/>
          <w:szCs w:val="24"/>
        </w:rPr>
        <w:t>България</w:t>
      </w:r>
      <w:proofErr w:type="spellEnd"/>
      <w:r w:rsidRPr="00D374A4">
        <w:rPr>
          <w:rFonts w:ascii="Times New Roman" w:hAnsi="Times New Roman"/>
          <w:sz w:val="24"/>
          <w:szCs w:val="24"/>
        </w:rPr>
        <w:t xml:space="preserve"> и в </w:t>
      </w:r>
      <w:proofErr w:type="spellStart"/>
      <w:r w:rsidRPr="00D374A4">
        <w:rPr>
          <w:rFonts w:ascii="Times New Roman" w:hAnsi="Times New Roman"/>
          <w:sz w:val="24"/>
          <w:szCs w:val="24"/>
        </w:rPr>
        <w:t>чужбина</w:t>
      </w:r>
      <w:proofErr w:type="spellEnd"/>
      <w:r w:rsidRPr="00D374A4">
        <w:rPr>
          <w:rFonts w:ascii="Times New Roman" w:hAnsi="Times New Roman"/>
          <w:sz w:val="24"/>
          <w:szCs w:val="24"/>
        </w:rPr>
        <w:t>.</w:t>
      </w:r>
    </w:p>
    <w:p w:rsidR="003F0BFC" w:rsidRDefault="003F0BFC"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0E20D0">
        <w:rPr>
          <w:rFonts w:ascii="Times New Roman" w:hAnsi="Times New Roman"/>
          <w:sz w:val="24"/>
          <w:szCs w:val="24"/>
          <w:lang w:val="bg-BG"/>
        </w:rPr>
        <w:t>Наемане на поне пет младежки работници</w:t>
      </w:r>
      <w:r>
        <w:rPr>
          <w:rFonts w:ascii="Times New Roman" w:hAnsi="Times New Roman"/>
          <w:sz w:val="24"/>
          <w:szCs w:val="24"/>
          <w:lang w:val="bg-BG"/>
        </w:rPr>
        <w:t xml:space="preserve"> и поне двама ромски образователни медиатори във всеки младежки център</w:t>
      </w:r>
      <w:r w:rsidRPr="000E20D0">
        <w:rPr>
          <w:rFonts w:ascii="Times New Roman" w:hAnsi="Times New Roman"/>
          <w:sz w:val="24"/>
          <w:szCs w:val="24"/>
          <w:lang w:val="bg-BG"/>
        </w:rPr>
        <w:t xml:space="preserve">, които ще бъдат обучени </w:t>
      </w:r>
      <w:r w:rsidR="003B495C">
        <w:rPr>
          <w:rFonts w:ascii="Times New Roman" w:hAnsi="Times New Roman"/>
          <w:sz w:val="24"/>
          <w:szCs w:val="24"/>
          <w:lang w:val="bg-BG"/>
        </w:rPr>
        <w:t>в съответствие с</w:t>
      </w:r>
      <w:r w:rsidR="003B495C" w:rsidRPr="003B495C">
        <w:rPr>
          <w:rFonts w:ascii="Times New Roman" w:hAnsi="Times New Roman"/>
          <w:sz w:val="24"/>
          <w:szCs w:val="24"/>
          <w:lang w:val="bg-BG"/>
        </w:rPr>
        <w:t xml:space="preserve"> изискванията за качествена</w:t>
      </w:r>
      <w:r w:rsidR="003B495C">
        <w:rPr>
          <w:rFonts w:ascii="Times New Roman" w:hAnsi="Times New Roman"/>
          <w:sz w:val="24"/>
          <w:szCs w:val="24"/>
          <w:lang w:val="bg-BG"/>
        </w:rPr>
        <w:t xml:space="preserve"> младежка работа и образователно</w:t>
      </w:r>
      <w:r w:rsidR="003B495C" w:rsidRPr="003B495C">
        <w:rPr>
          <w:rFonts w:ascii="Times New Roman" w:hAnsi="Times New Roman"/>
          <w:sz w:val="24"/>
          <w:szCs w:val="24"/>
          <w:lang w:val="bg-BG"/>
        </w:rPr>
        <w:t xml:space="preserve"> </w:t>
      </w:r>
      <w:r w:rsidR="003B495C">
        <w:rPr>
          <w:rFonts w:ascii="Times New Roman" w:hAnsi="Times New Roman"/>
          <w:sz w:val="24"/>
          <w:szCs w:val="24"/>
          <w:lang w:val="bg-BG"/>
        </w:rPr>
        <w:t>посредничество</w:t>
      </w:r>
      <w:r w:rsidR="003B495C" w:rsidRPr="003B495C">
        <w:rPr>
          <w:rFonts w:ascii="Times New Roman" w:hAnsi="Times New Roman"/>
          <w:sz w:val="24"/>
          <w:szCs w:val="24"/>
          <w:lang w:val="bg-BG"/>
        </w:rPr>
        <w:t xml:space="preserve"> от квалифицирани </w:t>
      </w:r>
      <w:proofErr w:type="spellStart"/>
      <w:r w:rsidR="003B495C" w:rsidRPr="003B495C">
        <w:rPr>
          <w:rFonts w:ascii="Times New Roman" w:hAnsi="Times New Roman"/>
          <w:sz w:val="24"/>
          <w:szCs w:val="24"/>
          <w:lang w:val="bg-BG"/>
        </w:rPr>
        <w:t>обучители</w:t>
      </w:r>
      <w:proofErr w:type="spellEnd"/>
      <w:r w:rsidR="003B495C">
        <w:rPr>
          <w:rFonts w:ascii="Times New Roman" w:hAnsi="Times New Roman"/>
          <w:sz w:val="24"/>
          <w:szCs w:val="24"/>
          <w:lang w:val="bg-BG"/>
        </w:rPr>
        <w:t>.</w:t>
      </w:r>
      <w:r w:rsidR="003B495C" w:rsidRPr="003B495C" w:rsidDel="003B495C">
        <w:rPr>
          <w:rFonts w:ascii="Times New Roman" w:hAnsi="Times New Roman"/>
          <w:sz w:val="24"/>
          <w:szCs w:val="24"/>
          <w:lang w:val="bg-BG"/>
        </w:rPr>
        <w:t xml:space="preserve"> </w:t>
      </w:r>
    </w:p>
    <w:p w:rsidR="003B495C" w:rsidRDefault="003B495C" w:rsidP="00BF5EFD">
      <w:pPr>
        <w:pStyle w:val="ListParagraph"/>
        <w:tabs>
          <w:tab w:val="left" w:pos="630"/>
        </w:tabs>
        <w:spacing w:after="0" w:line="360" w:lineRule="auto"/>
        <w:ind w:left="90" w:firstLine="720"/>
        <w:jc w:val="both"/>
        <w:rPr>
          <w:rFonts w:ascii="Times New Roman" w:eastAsia="Times New Roman" w:hAnsi="Times New Roman" w:cs="Times New Roman"/>
          <w:b/>
          <w:sz w:val="24"/>
          <w:szCs w:val="24"/>
          <w:lang w:val="bg-BG" w:eastAsia="bg-BG"/>
        </w:rPr>
      </w:pPr>
      <w:r w:rsidRPr="00BC4857">
        <w:rPr>
          <w:rFonts w:ascii="Times New Roman" w:hAnsi="Times New Roman"/>
          <w:b/>
          <w:sz w:val="24"/>
          <w:szCs w:val="24"/>
          <w:lang w:val="bg-BG"/>
        </w:rPr>
        <w:t>5.</w:t>
      </w:r>
      <w:r w:rsidRPr="00BC4857">
        <w:rPr>
          <w:rFonts w:ascii="Times New Roman" w:eastAsia="Times New Roman" w:hAnsi="Times New Roman" w:cs="Times New Roman"/>
          <w:b/>
          <w:sz w:val="24"/>
          <w:szCs w:val="24"/>
          <w:lang w:val="bg-BG" w:eastAsia="bg-BG"/>
        </w:rPr>
        <w:t>3.</w:t>
      </w:r>
      <w:r w:rsidR="00CC2C75">
        <w:rPr>
          <w:rFonts w:ascii="Times New Roman" w:eastAsia="Times New Roman" w:hAnsi="Times New Roman" w:cs="Times New Roman"/>
          <w:b/>
          <w:sz w:val="24"/>
          <w:szCs w:val="24"/>
          <w:lang w:val="bg-BG" w:eastAsia="bg-BG"/>
        </w:rPr>
        <w:t xml:space="preserve"> Целеви групи</w:t>
      </w:r>
    </w:p>
    <w:p w:rsid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b/>
          <w:sz w:val="24"/>
          <w:szCs w:val="24"/>
          <w:lang w:val="bg-BG" w:eastAsia="bg-BG"/>
        </w:rPr>
      </w:pPr>
    </w:p>
    <w:p w:rsid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b/>
          <w:sz w:val="24"/>
          <w:szCs w:val="24"/>
          <w:lang w:val="bg-BG" w:eastAsia="bg-BG"/>
        </w:rPr>
      </w:pPr>
      <w:r w:rsidRPr="00CC2C75">
        <w:rPr>
          <w:rFonts w:ascii="Times New Roman" w:eastAsia="Times New Roman" w:hAnsi="Times New Roman" w:cs="Times New Roman"/>
          <w:b/>
          <w:sz w:val="24"/>
          <w:szCs w:val="24"/>
          <w:lang w:val="bg-BG" w:eastAsia="bg-BG"/>
        </w:rPr>
        <w:t xml:space="preserve">Основна целева група: </w:t>
      </w:r>
    </w:p>
    <w:p w:rsidR="00CC2C75" w:rsidRPr="00BC4857"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p>
    <w:p w:rsidR="00CC2C75" w:rsidRPr="00BC4857"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BC4857">
        <w:rPr>
          <w:rFonts w:ascii="Times New Roman" w:eastAsia="Times New Roman" w:hAnsi="Times New Roman" w:cs="Times New Roman"/>
          <w:sz w:val="24"/>
          <w:szCs w:val="24"/>
          <w:lang w:val="bg-BG" w:eastAsia="bg-BG"/>
        </w:rPr>
        <w:t>-</w:t>
      </w:r>
      <w:r w:rsidRPr="00BC4857">
        <w:rPr>
          <w:rFonts w:ascii="Times New Roman" w:eastAsia="Times New Roman" w:hAnsi="Times New Roman" w:cs="Times New Roman"/>
          <w:sz w:val="24"/>
          <w:szCs w:val="24"/>
          <w:lang w:val="bg-BG" w:eastAsia="bg-BG"/>
        </w:rPr>
        <w:tab/>
        <w:t>Младежи на възраст между 15 и 29 години;</w:t>
      </w:r>
    </w:p>
    <w:p w:rsidR="00CC2C75" w:rsidRPr="00BC4857"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BC4857">
        <w:rPr>
          <w:rFonts w:ascii="Times New Roman" w:eastAsia="Times New Roman" w:hAnsi="Times New Roman" w:cs="Times New Roman"/>
          <w:sz w:val="24"/>
          <w:szCs w:val="24"/>
          <w:lang w:val="bg-BG" w:eastAsia="bg-BG"/>
        </w:rPr>
        <w:t>-</w:t>
      </w:r>
      <w:r w:rsidRPr="00BC4857">
        <w:rPr>
          <w:rFonts w:ascii="Times New Roman" w:eastAsia="Times New Roman" w:hAnsi="Times New Roman" w:cs="Times New Roman"/>
          <w:sz w:val="24"/>
          <w:szCs w:val="24"/>
          <w:lang w:val="bg-BG" w:eastAsia="bg-BG"/>
        </w:rPr>
        <w:tab/>
        <w:t>Ученици, застрашени от отпадане или отпаднали от образователната система;</w:t>
      </w:r>
    </w:p>
    <w:p w:rsidR="00CC2C75" w:rsidRPr="00BC4857"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BC4857">
        <w:rPr>
          <w:rFonts w:ascii="Times New Roman" w:eastAsia="Times New Roman" w:hAnsi="Times New Roman" w:cs="Times New Roman"/>
          <w:sz w:val="24"/>
          <w:szCs w:val="24"/>
          <w:lang w:val="bg-BG" w:eastAsia="bg-BG"/>
        </w:rPr>
        <w:t>-</w:t>
      </w:r>
      <w:r w:rsidRPr="00BC4857">
        <w:rPr>
          <w:rFonts w:ascii="Times New Roman" w:eastAsia="Times New Roman" w:hAnsi="Times New Roman" w:cs="Times New Roman"/>
          <w:sz w:val="24"/>
          <w:szCs w:val="24"/>
          <w:lang w:val="bg-BG" w:eastAsia="bg-BG"/>
        </w:rPr>
        <w:tab/>
        <w:t>Младежи в риск от етническите малцинства;</w:t>
      </w:r>
    </w:p>
    <w:p w:rsidR="00CC2C75" w:rsidRPr="00BC4857"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BC4857">
        <w:rPr>
          <w:rFonts w:ascii="Times New Roman" w:eastAsia="Times New Roman" w:hAnsi="Times New Roman" w:cs="Times New Roman"/>
          <w:sz w:val="24"/>
          <w:szCs w:val="24"/>
          <w:lang w:val="bg-BG" w:eastAsia="bg-BG"/>
        </w:rPr>
        <w:t>-</w:t>
      </w:r>
      <w:r w:rsidRPr="00BC4857">
        <w:rPr>
          <w:rFonts w:ascii="Times New Roman" w:eastAsia="Times New Roman" w:hAnsi="Times New Roman" w:cs="Times New Roman"/>
          <w:sz w:val="24"/>
          <w:szCs w:val="24"/>
          <w:lang w:val="bg-BG" w:eastAsia="bg-BG"/>
        </w:rPr>
        <w:tab/>
        <w:t>Младежи в риск, живеещи в малки и отдалечени населени места или в икономически по-слабо развити райони;</w:t>
      </w:r>
    </w:p>
    <w:p w:rsidR="00CC2C75" w:rsidRPr="00CC4922"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BC4857">
        <w:rPr>
          <w:rFonts w:ascii="Times New Roman" w:eastAsia="Times New Roman" w:hAnsi="Times New Roman" w:cs="Times New Roman"/>
          <w:sz w:val="24"/>
          <w:szCs w:val="24"/>
          <w:lang w:val="bg-BG" w:eastAsia="bg-BG"/>
        </w:rPr>
        <w:t>-</w:t>
      </w:r>
      <w:r w:rsidRPr="00BC4857">
        <w:rPr>
          <w:rFonts w:ascii="Times New Roman" w:eastAsia="Times New Roman" w:hAnsi="Times New Roman" w:cs="Times New Roman"/>
          <w:sz w:val="24"/>
          <w:szCs w:val="24"/>
          <w:lang w:val="bg-BG" w:eastAsia="bg-BG"/>
        </w:rPr>
        <w:tab/>
      </w:r>
      <w:r w:rsidR="00CC4922">
        <w:rPr>
          <w:rFonts w:ascii="Times New Roman" w:eastAsia="Times New Roman" w:hAnsi="Times New Roman" w:cs="Times New Roman"/>
          <w:sz w:val="24"/>
          <w:szCs w:val="24"/>
          <w:lang w:val="bg-BG" w:eastAsia="bg-BG"/>
        </w:rPr>
        <w:t xml:space="preserve">Млади хора, които са извън заетост, образование или обучение едновременно </w:t>
      </w:r>
      <w:r w:rsidR="00CC4922">
        <w:rPr>
          <w:rFonts w:ascii="Times New Roman" w:eastAsia="Times New Roman" w:hAnsi="Times New Roman" w:cs="Times New Roman"/>
          <w:sz w:val="24"/>
          <w:szCs w:val="24"/>
          <w:lang w:eastAsia="bg-BG"/>
        </w:rPr>
        <w:t>(NEET)</w:t>
      </w:r>
      <w:r w:rsidR="00CC4922" w:rsidRPr="00CC4922">
        <w:rPr>
          <w:rFonts w:ascii="Times New Roman" w:eastAsia="Times New Roman" w:hAnsi="Times New Roman" w:cs="Times New Roman"/>
          <w:sz w:val="24"/>
          <w:szCs w:val="24"/>
          <w:lang w:val="bg-BG" w:eastAsia="bg-BG"/>
        </w:rPr>
        <w:t>;</w:t>
      </w:r>
    </w:p>
    <w:p w:rsidR="00CC4922" w:rsidRPr="00CC4922" w:rsidRDefault="00CC4922"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bg-BG" w:eastAsia="bg-BG"/>
        </w:rPr>
        <w:t>Други млади представители на уязвимите групи, определени в настоящата  процедура.</w:t>
      </w:r>
    </w:p>
    <w:p w:rsid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p>
    <w:p w:rsid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b/>
          <w:sz w:val="24"/>
          <w:szCs w:val="24"/>
          <w:lang w:val="bg-BG" w:eastAsia="bg-BG"/>
        </w:rPr>
      </w:pPr>
      <w:r w:rsidRPr="00BC4857">
        <w:rPr>
          <w:rFonts w:ascii="Times New Roman" w:eastAsia="Times New Roman" w:hAnsi="Times New Roman" w:cs="Times New Roman"/>
          <w:b/>
          <w:sz w:val="24"/>
          <w:szCs w:val="24"/>
          <w:lang w:val="bg-BG" w:eastAsia="bg-BG"/>
        </w:rPr>
        <w:t xml:space="preserve">Вторична целева група: </w:t>
      </w:r>
    </w:p>
    <w:p w:rsidR="00CC4922" w:rsidRPr="00BC4857" w:rsidRDefault="00CC4922" w:rsidP="00BF5EFD">
      <w:pPr>
        <w:pStyle w:val="ListParagraph"/>
        <w:tabs>
          <w:tab w:val="left" w:pos="630"/>
        </w:tabs>
        <w:spacing w:after="0" w:line="360" w:lineRule="auto"/>
        <w:ind w:left="90" w:firstLine="720"/>
        <w:jc w:val="both"/>
        <w:rPr>
          <w:rFonts w:ascii="Times New Roman" w:eastAsia="Times New Roman" w:hAnsi="Times New Roman" w:cs="Times New Roman"/>
          <w:b/>
          <w:sz w:val="24"/>
          <w:szCs w:val="24"/>
          <w:lang w:val="bg-BG" w:eastAsia="bg-BG"/>
        </w:rPr>
      </w:pPr>
    </w:p>
    <w:p w:rsidR="00CC2C75" w:rsidRP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CC2C75">
        <w:rPr>
          <w:rFonts w:ascii="Times New Roman" w:eastAsia="Times New Roman" w:hAnsi="Times New Roman" w:cs="Times New Roman"/>
          <w:sz w:val="24"/>
          <w:szCs w:val="24"/>
          <w:lang w:val="bg-BG" w:eastAsia="bg-BG"/>
        </w:rPr>
        <w:t>-</w:t>
      </w:r>
      <w:r w:rsidRPr="00CC2C75">
        <w:rPr>
          <w:rFonts w:ascii="Times New Roman" w:eastAsia="Times New Roman" w:hAnsi="Times New Roman" w:cs="Times New Roman"/>
          <w:sz w:val="24"/>
          <w:szCs w:val="24"/>
          <w:lang w:val="bg-BG" w:eastAsia="bg-BG"/>
        </w:rPr>
        <w:tab/>
        <w:t xml:space="preserve">Медиатори, работещи с </w:t>
      </w:r>
      <w:r>
        <w:rPr>
          <w:rFonts w:ascii="Times New Roman" w:eastAsia="Times New Roman" w:hAnsi="Times New Roman" w:cs="Times New Roman"/>
          <w:sz w:val="24"/>
          <w:szCs w:val="24"/>
          <w:lang w:val="bg-BG" w:eastAsia="bg-BG"/>
        </w:rPr>
        <w:t>младежи от</w:t>
      </w:r>
      <w:r w:rsidRPr="00CC2C75">
        <w:rPr>
          <w:rFonts w:ascii="Times New Roman" w:eastAsia="Times New Roman" w:hAnsi="Times New Roman" w:cs="Times New Roman"/>
          <w:sz w:val="24"/>
          <w:szCs w:val="24"/>
          <w:lang w:val="bg-BG" w:eastAsia="bg-BG"/>
        </w:rPr>
        <w:t xml:space="preserve"> уязвимите групи (включително роми);</w:t>
      </w:r>
    </w:p>
    <w:p w:rsidR="00CC2C75" w:rsidRP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CC2C75">
        <w:rPr>
          <w:rFonts w:ascii="Times New Roman" w:eastAsia="Times New Roman" w:hAnsi="Times New Roman" w:cs="Times New Roman"/>
          <w:sz w:val="24"/>
          <w:szCs w:val="24"/>
          <w:lang w:val="bg-BG" w:eastAsia="bg-BG"/>
        </w:rPr>
        <w:t>-</w:t>
      </w:r>
      <w:r w:rsidRPr="00CC2C75">
        <w:rPr>
          <w:rFonts w:ascii="Times New Roman" w:eastAsia="Times New Roman" w:hAnsi="Times New Roman" w:cs="Times New Roman"/>
          <w:sz w:val="24"/>
          <w:szCs w:val="24"/>
          <w:lang w:val="bg-BG" w:eastAsia="bg-BG"/>
        </w:rPr>
        <w:tab/>
        <w:t>Младежки работници;</w:t>
      </w:r>
    </w:p>
    <w:p w:rsidR="00CC2C75" w:rsidRDefault="00CC2C75"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sidRPr="00CC2C75">
        <w:rPr>
          <w:rFonts w:ascii="Times New Roman" w:eastAsia="Times New Roman" w:hAnsi="Times New Roman" w:cs="Times New Roman"/>
          <w:sz w:val="24"/>
          <w:szCs w:val="24"/>
          <w:lang w:val="bg-BG" w:eastAsia="bg-BG"/>
        </w:rPr>
        <w:t>-</w:t>
      </w:r>
      <w:r w:rsidRPr="00CC2C75">
        <w:rPr>
          <w:rFonts w:ascii="Times New Roman" w:eastAsia="Times New Roman" w:hAnsi="Times New Roman" w:cs="Times New Roman"/>
          <w:sz w:val="24"/>
          <w:szCs w:val="24"/>
          <w:lang w:val="bg-BG" w:eastAsia="bg-BG"/>
        </w:rPr>
        <w:tab/>
        <w:t>Служителите на младежките центрове и общински служители</w:t>
      </w:r>
      <w:r w:rsidR="00CC4922">
        <w:rPr>
          <w:rFonts w:ascii="Times New Roman" w:eastAsia="Times New Roman" w:hAnsi="Times New Roman" w:cs="Times New Roman"/>
          <w:sz w:val="24"/>
          <w:szCs w:val="24"/>
          <w:lang w:val="bg-BG" w:eastAsia="bg-BG"/>
        </w:rPr>
        <w:t>;</w:t>
      </w:r>
    </w:p>
    <w:p w:rsidR="00CC4922" w:rsidRPr="00CC2C75" w:rsidRDefault="001E5694" w:rsidP="00BF5EFD">
      <w:pPr>
        <w:pStyle w:val="ListParagraph"/>
        <w:tabs>
          <w:tab w:val="left" w:pos="630"/>
        </w:tabs>
        <w:spacing w:after="0" w:line="360" w:lineRule="auto"/>
        <w:ind w:left="90"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ab/>
      </w:r>
      <w:r w:rsidR="00CC4922">
        <w:rPr>
          <w:rFonts w:ascii="Times New Roman" w:eastAsia="Times New Roman" w:hAnsi="Times New Roman" w:cs="Times New Roman"/>
          <w:sz w:val="24"/>
          <w:szCs w:val="24"/>
          <w:lang w:val="bg-BG" w:eastAsia="bg-BG"/>
        </w:rPr>
        <w:t>Други лица, свързани с дейностите на младежкия център, вкл. деца, родители, учители, представители на общността.</w:t>
      </w:r>
    </w:p>
    <w:p w:rsidR="003F0BFC" w:rsidRPr="00ED4ACA"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rPr>
      </w:pPr>
      <w:r w:rsidRPr="00B833BF">
        <w:rPr>
          <w:rFonts w:ascii="Times New Roman" w:hAnsi="Times New Roman" w:cs="Times New Roman"/>
          <w:b/>
          <w:bCs/>
          <w:sz w:val="24"/>
          <w:szCs w:val="24"/>
          <w:u w:val="single"/>
          <w:lang w:val="bg-BG"/>
        </w:rPr>
        <w:t xml:space="preserve">6. </w:t>
      </w:r>
      <w:proofErr w:type="spellStart"/>
      <w:r w:rsidRPr="00B833BF">
        <w:rPr>
          <w:rFonts w:ascii="Times New Roman" w:hAnsi="Times New Roman" w:cs="Times New Roman"/>
          <w:b/>
          <w:bCs/>
          <w:sz w:val="24"/>
          <w:szCs w:val="24"/>
          <w:u w:val="single"/>
        </w:rPr>
        <w:t>Демаркация</w:t>
      </w:r>
      <w:proofErr w:type="spellEnd"/>
      <w:r w:rsidRPr="00B833BF">
        <w:rPr>
          <w:rFonts w:ascii="Times New Roman" w:hAnsi="Times New Roman" w:cs="Times New Roman"/>
          <w:b/>
          <w:bCs/>
          <w:sz w:val="24"/>
          <w:szCs w:val="24"/>
          <w:u w:val="single"/>
          <w:lang w:val="bg-BG"/>
        </w:rPr>
        <w:t xml:space="preserve"> със сходни програми/проекти</w:t>
      </w:r>
      <w:r w:rsidRPr="00ED4ACA">
        <w:rPr>
          <w:rFonts w:ascii="Times New Roman" w:hAnsi="Times New Roman" w:cs="Times New Roman"/>
          <w:b/>
          <w:bCs/>
          <w:sz w:val="24"/>
          <w:szCs w:val="24"/>
        </w:rPr>
        <w:t>:</w:t>
      </w:r>
    </w:p>
    <w:p w:rsidR="00720E54"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proofErr w:type="spellStart"/>
      <w:r w:rsidRPr="00ED4ACA">
        <w:rPr>
          <w:rFonts w:ascii="Times New Roman" w:hAnsi="Times New Roman" w:cs="Times New Roman"/>
          <w:sz w:val="24"/>
          <w:szCs w:val="24"/>
        </w:rPr>
        <w:t>Настоящ</w:t>
      </w:r>
      <w:proofErr w:type="spellEnd"/>
      <w:r>
        <w:rPr>
          <w:rFonts w:ascii="Times New Roman" w:hAnsi="Times New Roman" w:cs="Times New Roman"/>
          <w:sz w:val="24"/>
          <w:szCs w:val="24"/>
          <w:lang w:val="bg-BG"/>
        </w:rPr>
        <w:t xml:space="preserve">ата покана за набиране на проектни предложения е насочена към надграждане на постигнатото през предишния програмен период, когато по Програма </w:t>
      </w:r>
      <w:r>
        <w:rPr>
          <w:rFonts w:ascii="Times New Roman" w:hAnsi="Times New Roman" w:cs="Times New Roman"/>
          <w:sz w:val="24"/>
          <w:szCs w:val="24"/>
        </w:rPr>
        <w:lastRenderedPageBreak/>
        <w:t>BG</w:t>
      </w:r>
      <w:r>
        <w:rPr>
          <w:rFonts w:ascii="Times New Roman" w:hAnsi="Times New Roman" w:cs="Times New Roman"/>
          <w:sz w:val="24"/>
          <w:szCs w:val="24"/>
          <w:lang w:val="bg-BG"/>
        </w:rPr>
        <w:t xml:space="preserve">06 „Деца и младежи в </w:t>
      </w:r>
      <w:proofErr w:type="gramStart"/>
      <w:r>
        <w:rPr>
          <w:rFonts w:ascii="Times New Roman" w:hAnsi="Times New Roman" w:cs="Times New Roman"/>
          <w:sz w:val="24"/>
          <w:szCs w:val="24"/>
          <w:lang w:val="bg-BG"/>
        </w:rPr>
        <w:t>риск</w:t>
      </w:r>
      <w:r w:rsidR="00BC1B4A">
        <w:rPr>
          <w:rFonts w:ascii="Times New Roman" w:hAnsi="Times New Roman" w:cs="Times New Roman"/>
          <w:sz w:val="24"/>
          <w:szCs w:val="24"/>
          <w:lang w:val="bg-BG"/>
        </w:rPr>
        <w:t>“</w:t>
      </w:r>
      <w:r>
        <w:rPr>
          <w:rFonts w:ascii="Times New Roman" w:hAnsi="Times New Roman" w:cs="Times New Roman"/>
          <w:sz w:val="24"/>
          <w:szCs w:val="24"/>
          <w:lang w:val="bg-BG"/>
        </w:rPr>
        <w:t xml:space="preserve"> бяха</w:t>
      </w:r>
      <w:proofErr w:type="gramEnd"/>
      <w:r>
        <w:rPr>
          <w:rFonts w:ascii="Times New Roman" w:hAnsi="Times New Roman" w:cs="Times New Roman"/>
          <w:sz w:val="24"/>
          <w:szCs w:val="24"/>
          <w:lang w:val="bg-BG"/>
        </w:rPr>
        <w:t xml:space="preserve"> изградени четири младежки центъра в градовете Стара Загора, Добрич, Пловдив и Враца. Центровете са общински структури и се финансират чрез общинския бюджет. </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Тези четири центъра са </w:t>
      </w:r>
      <w:r w:rsidRPr="004C1FD4">
        <w:rPr>
          <w:rFonts w:ascii="Times New Roman" w:hAnsi="Times New Roman" w:cs="Times New Roman"/>
          <w:b/>
          <w:sz w:val="24"/>
          <w:szCs w:val="24"/>
          <w:lang w:val="bg-BG"/>
        </w:rPr>
        <w:t>недопустими за финансиране по настоящата покана</w:t>
      </w:r>
      <w:r>
        <w:rPr>
          <w:rFonts w:ascii="Times New Roman" w:hAnsi="Times New Roman" w:cs="Times New Roman"/>
          <w:b/>
          <w:sz w:val="24"/>
          <w:szCs w:val="24"/>
          <w:lang w:val="bg-BG"/>
        </w:rPr>
        <w:t xml:space="preserve">, </w:t>
      </w:r>
      <w:r w:rsidRPr="001F65D1">
        <w:rPr>
          <w:rFonts w:ascii="Times New Roman" w:hAnsi="Times New Roman" w:cs="Times New Roman"/>
          <w:sz w:val="24"/>
          <w:szCs w:val="24"/>
          <w:lang w:val="bg-BG"/>
        </w:rPr>
        <w:t>тъй като</w:t>
      </w:r>
      <w:r>
        <w:rPr>
          <w:rFonts w:ascii="Times New Roman" w:hAnsi="Times New Roman" w:cs="Times New Roman"/>
          <w:sz w:val="24"/>
          <w:szCs w:val="24"/>
          <w:lang w:val="bg-BG"/>
        </w:rPr>
        <w:t xml:space="preserve"> </w:t>
      </w:r>
      <w:r w:rsidR="00E2755F">
        <w:rPr>
          <w:rFonts w:ascii="Times New Roman" w:hAnsi="Times New Roman" w:cs="Times New Roman"/>
          <w:sz w:val="24"/>
          <w:szCs w:val="24"/>
          <w:lang w:val="bg-BG"/>
        </w:rPr>
        <w:t xml:space="preserve">са допустими за допълнително финансиране </w:t>
      </w:r>
      <w:r w:rsidRPr="006028C7">
        <w:rPr>
          <w:rFonts w:ascii="Times New Roman" w:hAnsi="Times New Roman" w:cs="Times New Roman"/>
          <w:sz w:val="24"/>
          <w:szCs w:val="24"/>
          <w:lang w:val="bg-BG"/>
        </w:rPr>
        <w:t>по</w:t>
      </w:r>
      <w:r>
        <w:rPr>
          <w:rFonts w:ascii="Times New Roman" w:hAnsi="Times New Roman" w:cs="Times New Roman"/>
          <w:sz w:val="24"/>
          <w:szCs w:val="24"/>
          <w:lang w:val="bg-BG"/>
        </w:rPr>
        <w:t xml:space="preserve"> </w:t>
      </w:r>
      <w:r w:rsidR="00720E54">
        <w:rPr>
          <w:rFonts w:ascii="Times New Roman" w:hAnsi="Times New Roman" w:cs="Times New Roman"/>
          <w:sz w:val="24"/>
          <w:szCs w:val="24"/>
          <w:lang w:val="bg-BG"/>
        </w:rPr>
        <w:t>специална/</w:t>
      </w:r>
      <w:r>
        <w:rPr>
          <w:rFonts w:ascii="Times New Roman" w:hAnsi="Times New Roman" w:cs="Times New Roman"/>
          <w:sz w:val="24"/>
          <w:szCs w:val="24"/>
          <w:lang w:val="bg-BG"/>
        </w:rPr>
        <w:t xml:space="preserve">ограничена покана за кандидатстване по Програма „Местно развитие, намаляване на бедността и подобрено включване на уязвими групи“. </w:t>
      </w:r>
    </w:p>
    <w:p w:rsidR="00720E54" w:rsidRPr="00720E54" w:rsidRDefault="00720E54"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720E54">
        <w:rPr>
          <w:rFonts w:ascii="Times New Roman" w:hAnsi="Times New Roman" w:cs="Times New Roman"/>
          <w:sz w:val="24"/>
          <w:szCs w:val="24"/>
          <w:lang w:val="bg-BG"/>
        </w:rPr>
        <w:t xml:space="preserve">Оперативната програма (ОП) „Развитие на човешките ресурси“, финансирана от ЕСИФ, също предвижда дейности в подкрепа на младежките институции и дейности. </w:t>
      </w:r>
    </w:p>
    <w:p w:rsidR="00720E54" w:rsidRDefault="00720E54"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720E54">
        <w:rPr>
          <w:rFonts w:ascii="Times New Roman" w:hAnsi="Times New Roman" w:cs="Times New Roman"/>
          <w:sz w:val="24"/>
          <w:szCs w:val="24"/>
          <w:lang w:val="bg-BG"/>
        </w:rPr>
        <w:t>Следователно всеки проект, предста</w:t>
      </w:r>
      <w:r>
        <w:rPr>
          <w:rFonts w:ascii="Times New Roman" w:hAnsi="Times New Roman" w:cs="Times New Roman"/>
          <w:sz w:val="24"/>
          <w:szCs w:val="24"/>
          <w:lang w:val="bg-BG"/>
        </w:rPr>
        <w:t xml:space="preserve">вен в рамките на тази </w:t>
      </w:r>
      <w:r w:rsidRPr="00720E54">
        <w:rPr>
          <w:rFonts w:ascii="Times New Roman" w:hAnsi="Times New Roman" w:cs="Times New Roman"/>
          <w:sz w:val="24"/>
          <w:szCs w:val="24"/>
          <w:lang w:val="bg-BG"/>
        </w:rPr>
        <w:t xml:space="preserve">покана за </w:t>
      </w:r>
      <w:r>
        <w:rPr>
          <w:rFonts w:ascii="Times New Roman" w:hAnsi="Times New Roman" w:cs="Times New Roman"/>
          <w:sz w:val="24"/>
          <w:szCs w:val="24"/>
          <w:lang w:val="bg-BG"/>
        </w:rPr>
        <w:t>кандидатстване с проектни</w:t>
      </w:r>
      <w:r w:rsidRPr="00720E54">
        <w:rPr>
          <w:rFonts w:ascii="Times New Roman" w:hAnsi="Times New Roman" w:cs="Times New Roman"/>
          <w:sz w:val="24"/>
          <w:szCs w:val="24"/>
          <w:lang w:val="bg-BG"/>
        </w:rPr>
        <w:t xml:space="preserve"> предложения, трябва ясно да описва </w:t>
      </w:r>
      <w:proofErr w:type="spellStart"/>
      <w:r w:rsidRPr="00720E54">
        <w:rPr>
          <w:rFonts w:ascii="Times New Roman" w:hAnsi="Times New Roman" w:cs="Times New Roman"/>
          <w:sz w:val="24"/>
          <w:szCs w:val="24"/>
          <w:lang w:val="bg-BG"/>
        </w:rPr>
        <w:t>демаркацията</w:t>
      </w:r>
      <w:proofErr w:type="spellEnd"/>
      <w:r w:rsidRPr="00720E5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и/или </w:t>
      </w:r>
      <w:proofErr w:type="spellStart"/>
      <w:r>
        <w:rPr>
          <w:rFonts w:ascii="Times New Roman" w:hAnsi="Times New Roman" w:cs="Times New Roman"/>
          <w:sz w:val="24"/>
          <w:szCs w:val="24"/>
          <w:lang w:val="bg-BG"/>
        </w:rPr>
        <w:t>допълняемостта</w:t>
      </w:r>
      <w:proofErr w:type="spellEnd"/>
      <w:r>
        <w:rPr>
          <w:rFonts w:ascii="Times New Roman" w:hAnsi="Times New Roman" w:cs="Times New Roman"/>
          <w:sz w:val="24"/>
          <w:szCs w:val="24"/>
          <w:lang w:val="bg-BG"/>
        </w:rPr>
        <w:t xml:space="preserve"> с дейностите, включени в подобни проекти, които се предвижда да бъдат </w:t>
      </w:r>
      <w:r w:rsidRPr="00720E54">
        <w:rPr>
          <w:rFonts w:ascii="Times New Roman" w:hAnsi="Times New Roman" w:cs="Times New Roman"/>
          <w:sz w:val="24"/>
          <w:szCs w:val="24"/>
          <w:lang w:val="bg-BG"/>
        </w:rPr>
        <w:t>подкрепен</w:t>
      </w:r>
      <w:r>
        <w:rPr>
          <w:rFonts w:ascii="Times New Roman" w:hAnsi="Times New Roman" w:cs="Times New Roman"/>
          <w:sz w:val="24"/>
          <w:szCs w:val="24"/>
          <w:lang w:val="bg-BG"/>
        </w:rPr>
        <w:t>и</w:t>
      </w:r>
      <w:r w:rsidRPr="00720E54">
        <w:rPr>
          <w:rFonts w:ascii="Times New Roman" w:hAnsi="Times New Roman" w:cs="Times New Roman"/>
          <w:sz w:val="24"/>
          <w:szCs w:val="24"/>
          <w:lang w:val="bg-BG"/>
        </w:rPr>
        <w:t xml:space="preserve"> от ОП „Развитие на човешките ресурси“ или друг</w:t>
      </w:r>
      <w:r>
        <w:rPr>
          <w:rFonts w:ascii="Times New Roman" w:hAnsi="Times New Roman" w:cs="Times New Roman"/>
          <w:sz w:val="24"/>
          <w:szCs w:val="24"/>
          <w:lang w:val="bg-BG"/>
        </w:rPr>
        <w:t>и местни и международни фондове</w:t>
      </w:r>
      <w:r w:rsidRPr="00720E54">
        <w:rPr>
          <w:rFonts w:ascii="Times New Roman" w:hAnsi="Times New Roman" w:cs="Times New Roman"/>
          <w:sz w:val="24"/>
          <w:szCs w:val="24"/>
          <w:lang w:val="bg-BG"/>
        </w:rPr>
        <w:t>.</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rPr>
      </w:pPr>
      <w:r w:rsidRPr="00B833BF">
        <w:rPr>
          <w:rFonts w:ascii="Times New Roman" w:hAnsi="Times New Roman" w:cs="Times New Roman"/>
          <w:b/>
          <w:bCs/>
          <w:sz w:val="24"/>
          <w:szCs w:val="24"/>
          <w:u w:val="single"/>
          <w:lang w:val="bg-BG"/>
        </w:rPr>
        <w:t>7</w:t>
      </w:r>
      <w:r w:rsidRPr="00B833BF">
        <w:rPr>
          <w:rFonts w:ascii="Times New Roman" w:hAnsi="Times New Roman" w:cs="Times New Roman"/>
          <w:b/>
          <w:bCs/>
          <w:sz w:val="24"/>
          <w:szCs w:val="24"/>
          <w:u w:val="single"/>
        </w:rPr>
        <w:t xml:space="preserve">. </w:t>
      </w:r>
      <w:r w:rsidRPr="00B833BF">
        <w:rPr>
          <w:rFonts w:ascii="Times New Roman" w:hAnsi="Times New Roman" w:cs="Times New Roman"/>
          <w:b/>
          <w:bCs/>
          <w:sz w:val="24"/>
          <w:szCs w:val="24"/>
          <w:u w:val="single"/>
          <w:lang w:val="bg-BG"/>
        </w:rPr>
        <w:t xml:space="preserve">Очаквани резултати и </w:t>
      </w:r>
      <w:proofErr w:type="spellStart"/>
      <w:r w:rsidRPr="00B833BF">
        <w:rPr>
          <w:rFonts w:ascii="Times New Roman" w:hAnsi="Times New Roman" w:cs="Times New Roman"/>
          <w:b/>
          <w:bCs/>
          <w:sz w:val="24"/>
          <w:szCs w:val="24"/>
          <w:u w:val="single"/>
          <w:lang w:val="bg-BG"/>
        </w:rPr>
        <w:t>и</w:t>
      </w:r>
      <w:r w:rsidRPr="00B833BF">
        <w:rPr>
          <w:rFonts w:ascii="Times New Roman" w:hAnsi="Times New Roman" w:cs="Times New Roman"/>
          <w:b/>
          <w:bCs/>
          <w:sz w:val="24"/>
          <w:szCs w:val="24"/>
          <w:u w:val="single"/>
        </w:rPr>
        <w:t>ндикатори</w:t>
      </w:r>
      <w:proofErr w:type="spellEnd"/>
      <w:r w:rsidRPr="00B833BF">
        <w:rPr>
          <w:rFonts w:ascii="Times New Roman" w:hAnsi="Times New Roman" w:cs="Times New Roman"/>
          <w:b/>
          <w:bCs/>
          <w:sz w:val="24"/>
          <w:szCs w:val="24"/>
          <w:u w:val="single"/>
        </w:rPr>
        <w:t>:</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lang w:val="bg-BG"/>
        </w:rPr>
      </w:pPr>
      <w:r w:rsidRPr="00B833BF">
        <w:rPr>
          <w:rFonts w:ascii="Times New Roman" w:hAnsi="Times New Roman" w:cs="Times New Roman"/>
          <w:b/>
          <w:bCs/>
          <w:sz w:val="24"/>
          <w:szCs w:val="24"/>
          <w:lang w:val="bg-BG"/>
        </w:rPr>
        <w:t>7.1. Очаквани резултати</w:t>
      </w:r>
    </w:p>
    <w:p w:rsidR="003F0BFC" w:rsidRPr="001F65D1"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Cs/>
          <w:sz w:val="24"/>
          <w:szCs w:val="24"/>
          <w:u w:val="single"/>
        </w:rPr>
      </w:pPr>
      <w:r w:rsidRPr="001F65D1">
        <w:rPr>
          <w:rFonts w:ascii="Times New Roman" w:hAnsi="Times New Roman" w:cs="Times New Roman"/>
          <w:bCs/>
          <w:sz w:val="24"/>
          <w:szCs w:val="24"/>
          <w:u w:val="single"/>
          <w:lang w:val="bg-BG"/>
        </w:rPr>
        <w:t>Общи</w:t>
      </w:r>
      <w:r w:rsidRPr="001F65D1">
        <w:rPr>
          <w:rFonts w:ascii="Times New Roman" w:hAnsi="Times New Roman" w:cs="Times New Roman"/>
          <w:bCs/>
          <w:sz w:val="24"/>
          <w:szCs w:val="24"/>
          <w:u w:val="single"/>
        </w:rPr>
        <w:t xml:space="preserve"> </w:t>
      </w:r>
      <w:proofErr w:type="spellStart"/>
      <w:r w:rsidRPr="001F65D1">
        <w:rPr>
          <w:rFonts w:ascii="Times New Roman" w:hAnsi="Times New Roman" w:cs="Times New Roman"/>
          <w:bCs/>
          <w:sz w:val="24"/>
          <w:szCs w:val="24"/>
          <w:u w:val="single"/>
        </w:rPr>
        <w:t>резултати</w:t>
      </w:r>
      <w:proofErr w:type="spellEnd"/>
      <w:r w:rsidRPr="001F65D1">
        <w:rPr>
          <w:rFonts w:ascii="Times New Roman" w:hAnsi="Times New Roman" w:cs="Times New Roman"/>
          <w:bCs/>
          <w:sz w:val="24"/>
          <w:szCs w:val="24"/>
          <w:u w:val="single"/>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xml:space="preserve">Повишено социално и икономическо развитие в </w:t>
      </w:r>
      <w:proofErr w:type="spellStart"/>
      <w:r w:rsidRPr="00ED4ACA">
        <w:rPr>
          <w:rFonts w:ascii="Times New Roman" w:hAnsi="Times New Roman" w:cs="Times New Roman"/>
          <w:bCs/>
          <w:sz w:val="24"/>
          <w:szCs w:val="24"/>
          <w:lang w:val="bg-BG"/>
        </w:rPr>
        <w:t>необлагодетелствани</w:t>
      </w:r>
      <w:proofErr w:type="spellEnd"/>
      <w:r w:rsidRPr="00ED4ACA">
        <w:rPr>
          <w:rFonts w:ascii="Times New Roman" w:hAnsi="Times New Roman" w:cs="Times New Roman"/>
          <w:bCs/>
          <w:sz w:val="24"/>
          <w:szCs w:val="24"/>
          <w:lang w:val="bg-BG"/>
        </w:rPr>
        <w:t xml:space="preserve"> общини</w:t>
      </w:r>
      <w:r w:rsidR="009C56B2">
        <w:rPr>
          <w:rFonts w:ascii="Times New Roman" w:hAnsi="Times New Roman" w:cs="Times New Roman"/>
          <w:bCs/>
          <w:sz w:val="24"/>
          <w:szCs w:val="24"/>
          <w:lang w:val="bg-BG"/>
        </w:rPr>
        <w:t>;</w:t>
      </w:r>
    </w:p>
    <w:p w:rsidR="003F0BFC" w:rsidRPr="00AE2B94"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highlight w:val="yellow"/>
          <w:lang w:val="bg-BG"/>
        </w:rPr>
      </w:pPr>
      <w:r>
        <w:rPr>
          <w:rFonts w:ascii="Times New Roman" w:hAnsi="Times New Roman" w:cs="Times New Roman"/>
          <w:bCs/>
          <w:sz w:val="24"/>
          <w:szCs w:val="24"/>
          <w:lang w:val="bg-BG"/>
        </w:rPr>
        <w:t xml:space="preserve">Подобрен </w:t>
      </w:r>
      <w:r w:rsidRPr="00AE2B94">
        <w:rPr>
          <w:rFonts w:ascii="Times New Roman" w:hAnsi="Times New Roman" w:cs="Times New Roman"/>
          <w:bCs/>
          <w:sz w:val="24"/>
          <w:szCs w:val="24"/>
          <w:lang w:val="bg-BG"/>
        </w:rPr>
        <w:t>достъп на младите до услугите на младежките центрове</w:t>
      </w:r>
      <w:r w:rsidR="009C56B2">
        <w:rPr>
          <w:rFonts w:ascii="Times New Roman" w:hAnsi="Times New Roman" w:cs="Times New Roman"/>
          <w:bCs/>
          <w:sz w:val="24"/>
          <w:szCs w:val="24"/>
          <w:lang w:val="bg-BG"/>
        </w:rPr>
        <w:t>;</w:t>
      </w:r>
    </w:p>
    <w:p w:rsidR="003F0BFC" w:rsidRPr="00BC4857"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rPr>
      </w:pPr>
      <w:r w:rsidRPr="00AE2B94">
        <w:rPr>
          <w:rFonts w:ascii="Times New Roman" w:hAnsi="Times New Roman" w:cs="Times New Roman"/>
          <w:bCs/>
          <w:sz w:val="24"/>
          <w:szCs w:val="24"/>
          <w:lang w:val="bg-BG"/>
        </w:rPr>
        <w:t>Подобрено сътрудничество между</w:t>
      </w:r>
      <w:r w:rsidRPr="00ED4AC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българския </w:t>
      </w:r>
      <w:r w:rsidRPr="00ED4ACA">
        <w:rPr>
          <w:rFonts w:ascii="Times New Roman" w:hAnsi="Times New Roman" w:cs="Times New Roman"/>
          <w:bCs/>
          <w:sz w:val="24"/>
          <w:szCs w:val="24"/>
          <w:lang w:val="bg-BG"/>
        </w:rPr>
        <w:t>бенефициент и партньор</w:t>
      </w:r>
      <w:r>
        <w:rPr>
          <w:rFonts w:ascii="Times New Roman" w:hAnsi="Times New Roman" w:cs="Times New Roman"/>
          <w:bCs/>
          <w:sz w:val="24"/>
          <w:szCs w:val="24"/>
          <w:lang w:val="bg-BG"/>
        </w:rPr>
        <w:t>ът/</w:t>
      </w:r>
      <w:proofErr w:type="spellStart"/>
      <w:r>
        <w:rPr>
          <w:rFonts w:ascii="Times New Roman" w:hAnsi="Times New Roman" w:cs="Times New Roman"/>
          <w:bCs/>
          <w:sz w:val="24"/>
          <w:szCs w:val="24"/>
          <w:lang w:val="bg-BG"/>
        </w:rPr>
        <w:t>ите</w:t>
      </w:r>
      <w:proofErr w:type="spellEnd"/>
      <w:r w:rsidRPr="00ED4ACA">
        <w:rPr>
          <w:rFonts w:ascii="Times New Roman" w:hAnsi="Times New Roman" w:cs="Times New Roman"/>
          <w:bCs/>
          <w:sz w:val="24"/>
          <w:szCs w:val="24"/>
          <w:lang w:val="bg-BG"/>
        </w:rPr>
        <w:t xml:space="preserve"> от страните-донори</w:t>
      </w:r>
      <w:r w:rsidR="009C56B2">
        <w:rPr>
          <w:rFonts w:ascii="Times New Roman" w:hAnsi="Times New Roman" w:cs="Times New Roman"/>
          <w:bCs/>
          <w:sz w:val="24"/>
          <w:szCs w:val="24"/>
        </w:rPr>
        <w:t>.</w:t>
      </w:r>
    </w:p>
    <w:p w:rsidR="003F0BFC" w:rsidRPr="006028C7"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Cs/>
          <w:sz w:val="24"/>
          <w:szCs w:val="24"/>
          <w:u w:val="single"/>
          <w:lang w:val="bg-BG"/>
        </w:rPr>
      </w:pPr>
      <w:r w:rsidRPr="006028C7">
        <w:rPr>
          <w:rFonts w:ascii="Times New Roman" w:hAnsi="Times New Roman" w:cs="Times New Roman"/>
          <w:bCs/>
          <w:sz w:val="24"/>
          <w:szCs w:val="24"/>
          <w:u w:val="single"/>
          <w:lang w:val="bg-BG"/>
        </w:rPr>
        <w:t xml:space="preserve">Специфични резултати: </w:t>
      </w:r>
    </w:p>
    <w:p w:rsidR="003F0BFC" w:rsidRDefault="009C56B2"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C56B2">
        <w:rPr>
          <w:rFonts w:ascii="Times New Roman" w:hAnsi="Times New Roman" w:cs="Times New Roman"/>
          <w:bCs/>
          <w:sz w:val="24"/>
          <w:szCs w:val="24"/>
          <w:lang w:val="bg-BG"/>
        </w:rPr>
        <w:t>Минимум три нови младежки центъра, отговарящи на националния стандарт за качество</w:t>
      </w:r>
      <w:r>
        <w:rPr>
          <w:rFonts w:ascii="Times New Roman" w:hAnsi="Times New Roman" w:cs="Times New Roman"/>
          <w:bCs/>
          <w:sz w:val="24"/>
          <w:szCs w:val="24"/>
          <w:lang w:val="bg-BG"/>
        </w:rPr>
        <w:t xml:space="preserve"> на младежките центрове (</w:t>
      </w:r>
      <w:r w:rsidR="003C65CB">
        <w:rPr>
          <w:rFonts w:ascii="Times New Roman" w:hAnsi="Times New Roman" w:cs="Times New Roman"/>
          <w:bCs/>
          <w:sz w:val="24"/>
          <w:szCs w:val="24"/>
          <w:lang w:val="bg-BG"/>
        </w:rPr>
        <w:t>определен</w:t>
      </w:r>
      <w:r w:rsidRPr="009C56B2">
        <w:rPr>
          <w:rFonts w:ascii="Times New Roman" w:hAnsi="Times New Roman" w:cs="Times New Roman"/>
          <w:bCs/>
          <w:sz w:val="24"/>
          <w:szCs w:val="24"/>
          <w:lang w:val="bg-BG"/>
        </w:rPr>
        <w:t xml:space="preserve"> от Министерството на младежта и спорта);</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Активизиране на младите хора в общините и привличане на хора от </w:t>
      </w:r>
      <w:r w:rsidRPr="001F65D1">
        <w:rPr>
          <w:rFonts w:ascii="Times New Roman" w:hAnsi="Times New Roman" w:cs="Times New Roman"/>
          <w:bCs/>
          <w:sz w:val="24"/>
          <w:szCs w:val="24"/>
          <w:lang w:val="bg-BG"/>
        </w:rPr>
        <w:t xml:space="preserve">различни </w:t>
      </w:r>
      <w:r w:rsidRPr="001F65D1">
        <w:rPr>
          <w:rFonts w:ascii="Times New Roman" w:hAnsi="Times New Roman" w:cs="Times New Roman"/>
          <w:bCs/>
          <w:sz w:val="24"/>
          <w:szCs w:val="24"/>
          <w:lang w:val="bg-BG"/>
        </w:rPr>
        <w:lastRenderedPageBreak/>
        <w:t>възрасти в дейностите</w:t>
      </w:r>
      <w:r w:rsidRPr="007F371B">
        <w:rPr>
          <w:rFonts w:ascii="Times New Roman" w:hAnsi="Times New Roman" w:cs="Times New Roman"/>
          <w:bCs/>
          <w:sz w:val="24"/>
          <w:szCs w:val="24"/>
          <w:lang w:val="bg-BG"/>
        </w:rPr>
        <w:t xml:space="preserve"> на центъра</w:t>
      </w:r>
      <w:r>
        <w:rPr>
          <w:rFonts w:ascii="Times New Roman" w:hAnsi="Times New Roman" w:cs="Times New Roman"/>
          <w:bCs/>
          <w:sz w:val="24"/>
          <w:szCs w:val="24"/>
          <w:lang w:val="bg-BG"/>
        </w:rPr>
        <w:t>;</w:t>
      </w:r>
    </w:p>
    <w:p w:rsidR="003F0BFC" w:rsidRPr="00DD7894"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Изграждане на капацитета на служителите в младежките центрове, чрез обучение на младежки работници и образователни медиатори, които да отговарят на нуждите на целевата група;</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Предлагане на ефективни мерки и дейности</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за</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социално</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приобщаване</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представители</w:t>
      </w:r>
      <w:proofErr w:type="spellEnd"/>
      <w:r w:rsidRPr="00ED4ACA">
        <w:rPr>
          <w:rFonts w:ascii="Times New Roman" w:hAnsi="Times New Roman" w:cs="Times New Roman"/>
          <w:bCs/>
          <w:sz w:val="24"/>
          <w:szCs w:val="24"/>
        </w:rPr>
        <w:t xml:space="preserve"> на </w:t>
      </w:r>
      <w:r w:rsidR="009C56B2">
        <w:rPr>
          <w:rFonts w:ascii="Times New Roman" w:hAnsi="Times New Roman" w:cs="Times New Roman"/>
          <w:bCs/>
          <w:sz w:val="24"/>
          <w:szCs w:val="24"/>
          <w:lang w:val="bg-BG"/>
        </w:rPr>
        <w:t>уязвимите групи, вкл. ромите,</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чрез</w:t>
      </w:r>
      <w:proofErr w:type="spellEnd"/>
      <w:r w:rsidRPr="00ED4ACA">
        <w:rPr>
          <w:rFonts w:ascii="Times New Roman" w:hAnsi="Times New Roman" w:cs="Times New Roman"/>
          <w:bCs/>
          <w:sz w:val="24"/>
          <w:szCs w:val="24"/>
        </w:rPr>
        <w:t xml:space="preserve"> </w:t>
      </w:r>
      <w:r>
        <w:rPr>
          <w:rFonts w:ascii="Times New Roman" w:hAnsi="Times New Roman" w:cs="Times New Roman"/>
          <w:bCs/>
          <w:sz w:val="24"/>
          <w:szCs w:val="24"/>
          <w:lang w:val="bg-BG"/>
        </w:rPr>
        <w:t>предлаганите услуги в младежките центрове, включително съдействие при социални, здравни</w:t>
      </w:r>
      <w:r w:rsidR="009C56B2">
        <w:rPr>
          <w:rFonts w:ascii="Times New Roman" w:hAnsi="Times New Roman" w:cs="Times New Roman"/>
          <w:bCs/>
          <w:sz w:val="24"/>
          <w:szCs w:val="24"/>
          <w:lang w:val="bg-BG"/>
        </w:rPr>
        <w:t xml:space="preserve"> и</w:t>
      </w:r>
      <w:r>
        <w:rPr>
          <w:rFonts w:ascii="Times New Roman" w:hAnsi="Times New Roman" w:cs="Times New Roman"/>
          <w:bCs/>
          <w:sz w:val="24"/>
          <w:szCs w:val="24"/>
          <w:lang w:val="bg-BG"/>
        </w:rPr>
        <w:t xml:space="preserve"> трудови въпроси.</w:t>
      </w:r>
    </w:p>
    <w:p w:rsidR="003F0BFC"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sz w:val="24"/>
          <w:szCs w:val="24"/>
          <w:lang w:val="bg-BG"/>
        </w:rPr>
      </w:pPr>
      <w:r w:rsidRPr="001F65D1">
        <w:rPr>
          <w:rFonts w:ascii="Times New Roman" w:hAnsi="Times New Roman" w:cs="Times New Roman"/>
          <w:b/>
          <w:sz w:val="24"/>
          <w:szCs w:val="24"/>
          <w:lang w:val="bg-BG"/>
        </w:rPr>
        <w:t>7.2. Индикатори</w:t>
      </w:r>
      <w:r>
        <w:rPr>
          <w:rFonts w:ascii="Times New Roman" w:hAnsi="Times New Roman" w:cs="Times New Roman"/>
          <w:b/>
          <w:sz w:val="24"/>
          <w:szCs w:val="24"/>
          <w:lang w:val="bg-BG"/>
        </w:rPr>
        <w:t xml:space="preserve"> </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Брой </w:t>
      </w:r>
      <w:r w:rsidR="009C56B2">
        <w:rPr>
          <w:rFonts w:ascii="Times New Roman" w:hAnsi="Times New Roman" w:cs="Times New Roman"/>
          <w:bCs/>
          <w:sz w:val="24"/>
          <w:szCs w:val="24"/>
          <w:lang w:val="bg-BG"/>
        </w:rPr>
        <w:t xml:space="preserve">изградени </w:t>
      </w:r>
      <w:r>
        <w:rPr>
          <w:rFonts w:ascii="Times New Roman" w:hAnsi="Times New Roman" w:cs="Times New Roman"/>
          <w:bCs/>
          <w:sz w:val="24"/>
          <w:szCs w:val="24"/>
          <w:lang w:val="bg-BG"/>
        </w:rPr>
        <w:t>младежки центрове</w:t>
      </w:r>
      <w:r w:rsidR="009C56B2">
        <w:rPr>
          <w:rFonts w:ascii="Times New Roman" w:hAnsi="Times New Roman" w:cs="Times New Roman"/>
          <w:bCs/>
          <w:sz w:val="24"/>
          <w:szCs w:val="24"/>
          <w:lang w:val="bg-BG"/>
        </w:rPr>
        <w:t xml:space="preserve">: 4 </w:t>
      </w:r>
      <w:r w:rsidR="009C56B2">
        <w:rPr>
          <w:rFonts w:ascii="Times New Roman" w:hAnsi="Times New Roman" w:cs="Times New Roman"/>
          <w:bCs/>
          <w:sz w:val="24"/>
          <w:szCs w:val="24"/>
        </w:rPr>
        <w:t>(</w:t>
      </w:r>
      <w:r w:rsidR="009C56B2">
        <w:rPr>
          <w:rFonts w:ascii="Times New Roman" w:hAnsi="Times New Roman" w:cs="Times New Roman"/>
          <w:bCs/>
          <w:sz w:val="24"/>
          <w:szCs w:val="24"/>
          <w:lang w:val="bg-BG"/>
        </w:rPr>
        <w:t>един център на одобрен проект</w:t>
      </w:r>
      <w:r w:rsidR="009C56B2">
        <w:rPr>
          <w:rFonts w:ascii="Times New Roman" w:hAnsi="Times New Roman" w:cs="Times New Roman"/>
          <w:bCs/>
          <w:sz w:val="24"/>
          <w:szCs w:val="24"/>
        </w:rPr>
        <w:t>)</w:t>
      </w:r>
      <w:r w:rsidR="009C56B2">
        <w:rPr>
          <w:rFonts w:ascii="Times New Roman" w:hAnsi="Times New Roman" w:cs="Times New Roman"/>
          <w:bCs/>
          <w:sz w:val="24"/>
          <w:szCs w:val="24"/>
          <w:lang w:val="bg-BG"/>
        </w:rPr>
        <w:t>;</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Брой младежи, </w:t>
      </w:r>
      <w:r w:rsidR="009C56B2">
        <w:rPr>
          <w:rFonts w:ascii="Times New Roman" w:hAnsi="Times New Roman" w:cs="Times New Roman"/>
          <w:bCs/>
          <w:sz w:val="24"/>
          <w:szCs w:val="24"/>
          <w:lang w:val="bg-BG"/>
        </w:rPr>
        <w:t xml:space="preserve">възползвали се от услугите на младежкия център </w:t>
      </w:r>
      <w:r>
        <w:rPr>
          <w:rFonts w:ascii="Times New Roman" w:hAnsi="Times New Roman" w:cs="Times New Roman"/>
          <w:bCs/>
          <w:sz w:val="24"/>
          <w:szCs w:val="24"/>
          <w:lang w:val="bg-BG"/>
        </w:rPr>
        <w:t xml:space="preserve">(отчитат се по пол и етническа принадлежност): 4000 </w:t>
      </w:r>
      <w:r w:rsidR="009C56B2">
        <w:rPr>
          <w:rFonts w:ascii="Times New Roman" w:hAnsi="Times New Roman" w:cs="Times New Roman"/>
          <w:bCs/>
          <w:sz w:val="24"/>
          <w:szCs w:val="24"/>
        </w:rPr>
        <w:t>(</w:t>
      </w:r>
      <w:r w:rsidR="009C56B2">
        <w:rPr>
          <w:rFonts w:ascii="Times New Roman" w:hAnsi="Times New Roman" w:cs="Times New Roman"/>
          <w:bCs/>
          <w:sz w:val="24"/>
          <w:szCs w:val="24"/>
          <w:lang w:val="bg-BG"/>
        </w:rPr>
        <w:t>най-малко 1000 на център</w:t>
      </w:r>
      <w:r w:rsidR="009C56B2">
        <w:rPr>
          <w:rFonts w:ascii="Times New Roman" w:hAnsi="Times New Roman" w:cs="Times New Roman"/>
          <w:bCs/>
          <w:sz w:val="24"/>
          <w:szCs w:val="24"/>
        </w:rPr>
        <w:t>)</w:t>
      </w:r>
      <w:r w:rsidR="009C56B2">
        <w:rPr>
          <w:rFonts w:ascii="Times New Roman" w:hAnsi="Times New Roman" w:cs="Times New Roman"/>
          <w:bCs/>
          <w:sz w:val="24"/>
          <w:szCs w:val="24"/>
          <w:lang w:val="bg-BG"/>
        </w:rPr>
        <w:t>;</w:t>
      </w:r>
    </w:p>
    <w:p w:rsidR="0080524E" w:rsidRPr="00EA4158" w:rsidRDefault="0080524E"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Най-малко 20 % от всички младежи, участващи в дейностите на центъра следва да бъдат от</w:t>
      </w:r>
      <w:r w:rsidR="00EA4158">
        <w:rPr>
          <w:rFonts w:ascii="Times New Roman" w:hAnsi="Times New Roman" w:cs="Times New Roman"/>
          <w:bCs/>
          <w:sz w:val="24"/>
          <w:szCs w:val="24"/>
        </w:rPr>
        <w:t xml:space="preserve"> </w:t>
      </w:r>
      <w:r w:rsidR="00EA4158">
        <w:rPr>
          <w:rFonts w:ascii="Times New Roman" w:hAnsi="Times New Roman" w:cs="Times New Roman"/>
          <w:bCs/>
          <w:sz w:val="24"/>
          <w:szCs w:val="24"/>
          <w:lang w:val="bg-BG"/>
        </w:rPr>
        <w:t xml:space="preserve">уязвимите групи: 800 </w:t>
      </w:r>
      <w:r w:rsidR="00EA4158">
        <w:rPr>
          <w:rFonts w:ascii="Times New Roman" w:hAnsi="Times New Roman" w:cs="Times New Roman"/>
          <w:bCs/>
          <w:sz w:val="24"/>
          <w:szCs w:val="24"/>
        </w:rPr>
        <w:t>(</w:t>
      </w:r>
      <w:r w:rsidR="00EA4158">
        <w:rPr>
          <w:rFonts w:ascii="Times New Roman" w:hAnsi="Times New Roman" w:cs="Times New Roman"/>
          <w:bCs/>
          <w:sz w:val="24"/>
          <w:szCs w:val="24"/>
          <w:lang w:val="bg-BG"/>
        </w:rPr>
        <w:t>200 на център</w:t>
      </w:r>
      <w:r w:rsidR="00EA4158">
        <w:rPr>
          <w:rFonts w:ascii="Times New Roman" w:hAnsi="Times New Roman" w:cs="Times New Roman"/>
          <w:bCs/>
          <w:sz w:val="24"/>
          <w:szCs w:val="24"/>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Ниво на удовлетвореност от услугите, предлагани в младежките центрове - минимум 3,5 по скала от 1 до 5;</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Брой създадени работни места (при отчитането им се посочва </w:t>
      </w:r>
      <w:r w:rsidRPr="00252DBC">
        <w:rPr>
          <w:rFonts w:ascii="Times New Roman" w:hAnsi="Times New Roman" w:cs="Times New Roman"/>
          <w:bCs/>
          <w:sz w:val="24"/>
          <w:szCs w:val="24"/>
          <w:lang w:val="bg-BG"/>
        </w:rPr>
        <w:t>пол</w:t>
      </w:r>
      <w:r>
        <w:rPr>
          <w:rFonts w:ascii="Times New Roman" w:hAnsi="Times New Roman" w:cs="Times New Roman"/>
          <w:bCs/>
          <w:sz w:val="24"/>
          <w:szCs w:val="24"/>
          <w:lang w:val="bg-BG"/>
        </w:rPr>
        <w:t xml:space="preserve"> и етническа принадлежност на наетите лица): </w:t>
      </w:r>
      <w:r w:rsidR="00EA4158">
        <w:rPr>
          <w:rFonts w:ascii="Times New Roman" w:hAnsi="Times New Roman" w:cs="Times New Roman"/>
          <w:bCs/>
          <w:sz w:val="24"/>
          <w:szCs w:val="24"/>
          <w:lang w:val="bg-BG"/>
        </w:rPr>
        <w:t xml:space="preserve">32 </w:t>
      </w:r>
      <w:r w:rsidR="00EA4158">
        <w:rPr>
          <w:rFonts w:ascii="Times New Roman" w:hAnsi="Times New Roman" w:cs="Times New Roman"/>
          <w:bCs/>
          <w:sz w:val="24"/>
          <w:szCs w:val="24"/>
        </w:rPr>
        <w:t>(</w:t>
      </w:r>
      <w:r w:rsidR="00EA4158">
        <w:rPr>
          <w:rFonts w:ascii="Times New Roman" w:hAnsi="Times New Roman" w:cs="Times New Roman"/>
          <w:bCs/>
          <w:sz w:val="24"/>
          <w:szCs w:val="24"/>
          <w:lang w:val="bg-BG"/>
        </w:rPr>
        <w:t>най-малко 8 на център</w:t>
      </w:r>
      <w:r w:rsidR="00EA4158">
        <w:rPr>
          <w:rFonts w:ascii="Times New Roman" w:hAnsi="Times New Roman" w:cs="Times New Roman"/>
          <w:bCs/>
          <w:sz w:val="24"/>
          <w:szCs w:val="24"/>
        </w:rPr>
        <w:t>)</w:t>
      </w:r>
      <w:r>
        <w:rPr>
          <w:rFonts w:ascii="Times New Roman" w:hAnsi="Times New Roman" w:cs="Times New Roman"/>
          <w:bCs/>
          <w:sz w:val="24"/>
          <w:szCs w:val="24"/>
          <w:lang w:val="bg-BG"/>
        </w:rPr>
        <w:t>;</w:t>
      </w:r>
    </w:p>
    <w:p w:rsidR="00EA4158" w:rsidRDefault="00EA4158"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Брой на наетия персонал в изградените младежки центрове: 40 (най-малко 10</w:t>
      </w:r>
      <w:r w:rsidRPr="00EA4158">
        <w:rPr>
          <w:rFonts w:ascii="Times New Roman" w:hAnsi="Times New Roman" w:cs="Times New Roman"/>
          <w:bCs/>
          <w:sz w:val="24"/>
          <w:szCs w:val="24"/>
          <w:lang w:val="bg-BG"/>
        </w:rPr>
        <w:t xml:space="preserve"> на център)</w:t>
      </w:r>
      <w:r w:rsidR="00590BE5">
        <w:rPr>
          <w:rFonts w:ascii="Times New Roman" w:hAnsi="Times New Roman" w:cs="Times New Roman"/>
          <w:bCs/>
          <w:sz w:val="24"/>
          <w:szCs w:val="24"/>
          <w:lang w:val="bg-BG"/>
        </w:rPr>
        <w:t>;</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Брой </w:t>
      </w:r>
      <w:r w:rsidR="00590BE5">
        <w:rPr>
          <w:rFonts w:ascii="Times New Roman" w:hAnsi="Times New Roman" w:cs="Times New Roman"/>
          <w:bCs/>
          <w:sz w:val="24"/>
          <w:szCs w:val="24"/>
          <w:lang w:val="bg-BG"/>
        </w:rPr>
        <w:t>на персонала на младежките центрове</w:t>
      </w:r>
      <w:r>
        <w:rPr>
          <w:rFonts w:ascii="Times New Roman" w:hAnsi="Times New Roman" w:cs="Times New Roman"/>
          <w:bCs/>
          <w:sz w:val="24"/>
          <w:szCs w:val="24"/>
          <w:lang w:val="bg-BG"/>
        </w:rPr>
        <w:t xml:space="preserve">, обучен за работа </w:t>
      </w:r>
      <w:r w:rsidR="00590BE5">
        <w:rPr>
          <w:rFonts w:ascii="Times New Roman" w:hAnsi="Times New Roman" w:cs="Times New Roman"/>
          <w:bCs/>
          <w:sz w:val="24"/>
          <w:szCs w:val="24"/>
          <w:lang w:val="bg-BG"/>
        </w:rPr>
        <w:t xml:space="preserve">в съответствие с </w:t>
      </w:r>
      <w:proofErr w:type="spellStart"/>
      <w:r>
        <w:rPr>
          <w:rFonts w:ascii="Times New Roman" w:hAnsi="Times New Roman" w:cs="Times New Roman"/>
          <w:bCs/>
          <w:sz w:val="24"/>
          <w:szCs w:val="24"/>
          <w:lang w:val="bg-BG"/>
        </w:rPr>
        <w:t>изисванията</w:t>
      </w:r>
      <w:proofErr w:type="spellEnd"/>
      <w:r>
        <w:rPr>
          <w:rFonts w:ascii="Times New Roman" w:hAnsi="Times New Roman" w:cs="Times New Roman"/>
          <w:bCs/>
          <w:sz w:val="24"/>
          <w:szCs w:val="24"/>
          <w:lang w:val="bg-BG"/>
        </w:rPr>
        <w:t xml:space="preserve"> на </w:t>
      </w:r>
      <w:r w:rsidRPr="006028C7">
        <w:rPr>
          <w:rFonts w:ascii="Times New Roman" w:hAnsi="Times New Roman" w:cs="Times New Roman"/>
          <w:bCs/>
          <w:sz w:val="24"/>
          <w:szCs w:val="24"/>
          <w:lang w:val="bg-BG"/>
        </w:rPr>
        <w:t>Национал</w:t>
      </w:r>
      <w:r w:rsidR="00590BE5">
        <w:rPr>
          <w:rFonts w:ascii="Times New Roman" w:hAnsi="Times New Roman" w:cs="Times New Roman"/>
          <w:bCs/>
          <w:sz w:val="24"/>
          <w:szCs w:val="24"/>
          <w:lang w:val="bg-BG"/>
        </w:rPr>
        <w:t>ния</w:t>
      </w:r>
      <w:r w:rsidRPr="006028C7">
        <w:rPr>
          <w:rFonts w:ascii="Times New Roman" w:hAnsi="Times New Roman" w:cs="Times New Roman"/>
          <w:bCs/>
          <w:sz w:val="24"/>
          <w:szCs w:val="24"/>
          <w:lang w:val="bg-BG"/>
        </w:rPr>
        <w:t xml:space="preserve"> стандарт за качество</w:t>
      </w:r>
      <w:r w:rsidR="00590BE5">
        <w:rPr>
          <w:rFonts w:ascii="Times New Roman" w:hAnsi="Times New Roman" w:cs="Times New Roman"/>
          <w:bCs/>
          <w:sz w:val="24"/>
          <w:szCs w:val="24"/>
          <w:lang w:val="bg-BG"/>
        </w:rPr>
        <w:t xml:space="preserve"> </w:t>
      </w:r>
      <w:r w:rsidR="00590BE5" w:rsidRPr="00590BE5">
        <w:rPr>
          <w:rFonts w:ascii="Times New Roman" w:hAnsi="Times New Roman" w:cs="Times New Roman"/>
          <w:bCs/>
          <w:sz w:val="24"/>
          <w:szCs w:val="24"/>
          <w:lang w:val="bg-BG"/>
        </w:rPr>
        <w:t>(отчитат се по пол и етническа принадлежност)</w:t>
      </w:r>
      <w:r w:rsidRPr="006028C7">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40 </w:t>
      </w:r>
      <w:r w:rsidR="00590BE5" w:rsidRPr="00590BE5">
        <w:rPr>
          <w:rFonts w:ascii="Times New Roman" w:hAnsi="Times New Roman" w:cs="Times New Roman"/>
          <w:bCs/>
          <w:sz w:val="24"/>
          <w:szCs w:val="24"/>
          <w:lang w:val="bg-BG"/>
        </w:rPr>
        <w:t xml:space="preserve">(най-малко 10 </w:t>
      </w:r>
      <w:r w:rsidR="00590BE5">
        <w:rPr>
          <w:rFonts w:ascii="Times New Roman" w:hAnsi="Times New Roman" w:cs="Times New Roman"/>
          <w:bCs/>
          <w:sz w:val="24"/>
          <w:szCs w:val="24"/>
          <w:lang w:val="bg-BG"/>
        </w:rPr>
        <w:t xml:space="preserve">служители </w:t>
      </w:r>
      <w:r w:rsidR="00590BE5" w:rsidRPr="00590BE5">
        <w:rPr>
          <w:rFonts w:ascii="Times New Roman" w:hAnsi="Times New Roman" w:cs="Times New Roman"/>
          <w:bCs/>
          <w:sz w:val="24"/>
          <w:szCs w:val="24"/>
          <w:lang w:val="bg-BG"/>
        </w:rPr>
        <w:t>на център)</w:t>
      </w:r>
      <w:r w:rsidR="00590BE5">
        <w:rPr>
          <w:rFonts w:ascii="Times New Roman" w:hAnsi="Times New Roman" w:cs="Times New Roman"/>
          <w:bCs/>
          <w:sz w:val="24"/>
          <w:szCs w:val="24"/>
          <w:lang w:val="bg-BG"/>
        </w:rPr>
        <w:t>;</w:t>
      </w:r>
    </w:p>
    <w:p w:rsidR="003F0BFC" w:rsidRPr="00290A0E"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rPr>
      </w:pPr>
      <w:r w:rsidRPr="00ED4ACA">
        <w:rPr>
          <w:rFonts w:ascii="Times New Roman" w:hAnsi="Times New Roman" w:cs="Times New Roman"/>
          <w:bCs/>
          <w:sz w:val="24"/>
          <w:szCs w:val="24"/>
          <w:lang w:val="bg-BG"/>
        </w:rPr>
        <w:t>Ниво на удовлетворен</w:t>
      </w:r>
      <w:r w:rsidR="00B9396B">
        <w:rPr>
          <w:rFonts w:ascii="Times New Roman" w:hAnsi="Times New Roman" w:cs="Times New Roman"/>
          <w:bCs/>
          <w:sz w:val="24"/>
          <w:szCs w:val="24"/>
          <w:lang w:val="bg-BG"/>
        </w:rPr>
        <w:t>ост</w:t>
      </w:r>
      <w:r w:rsidRPr="00ED4ACA">
        <w:rPr>
          <w:rFonts w:ascii="Times New Roman" w:hAnsi="Times New Roman" w:cs="Times New Roman"/>
          <w:bCs/>
          <w:sz w:val="24"/>
          <w:szCs w:val="24"/>
          <w:lang w:val="bg-BG"/>
        </w:rPr>
        <w:t xml:space="preserve"> от партньорските взаимоотношения с партньорите от страните-донори</w:t>
      </w:r>
      <w:r>
        <w:rPr>
          <w:rFonts w:ascii="Times New Roman" w:hAnsi="Times New Roman" w:cs="Times New Roman"/>
          <w:bCs/>
          <w:sz w:val="24"/>
          <w:szCs w:val="24"/>
          <w:lang w:val="bg-BG"/>
        </w:rPr>
        <w:t xml:space="preserve"> – повишаване в сравнение с базово измерване до и над 4.5 т. по скала за оценка от 1 до 7 т.</w:t>
      </w:r>
      <w:r>
        <w:rPr>
          <w:rFonts w:ascii="Times New Roman" w:hAnsi="Times New Roman" w:cs="Times New Roman"/>
          <w:bCs/>
          <w:sz w:val="24"/>
          <w:szCs w:val="24"/>
        </w:rPr>
        <w:t>;</w:t>
      </w:r>
    </w:p>
    <w:p w:rsidR="003F0BFC" w:rsidRPr="00290A0E"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rPr>
      </w:pPr>
      <w:r w:rsidRPr="00ED4ACA">
        <w:rPr>
          <w:rFonts w:ascii="Times New Roman" w:hAnsi="Times New Roman" w:cs="Times New Roman"/>
          <w:bCs/>
          <w:sz w:val="24"/>
          <w:szCs w:val="24"/>
          <w:lang w:val="bg-BG"/>
        </w:rPr>
        <w:t>Ниво на доверие между партниращите си организации</w:t>
      </w:r>
      <w:r>
        <w:rPr>
          <w:rFonts w:ascii="Times New Roman" w:hAnsi="Times New Roman" w:cs="Times New Roman"/>
          <w:bCs/>
          <w:sz w:val="24"/>
          <w:szCs w:val="24"/>
          <w:lang w:val="bg-BG"/>
        </w:rPr>
        <w:t xml:space="preserve"> от страната-бенефициент и страните-донори </w:t>
      </w:r>
      <w:r w:rsidRPr="006F733D">
        <w:rPr>
          <w:rFonts w:ascii="Times New Roman" w:hAnsi="Times New Roman" w:cs="Times New Roman"/>
          <w:bCs/>
          <w:sz w:val="24"/>
          <w:szCs w:val="24"/>
          <w:lang w:val="bg-BG"/>
        </w:rPr>
        <w:t>– повишаване в сравнение с базово измерване до и над 4.5 т. по скала за оценка от 1 до 7 т.</w:t>
      </w:r>
      <w:r>
        <w:rPr>
          <w:rFonts w:ascii="Times New Roman" w:hAnsi="Times New Roman" w:cs="Times New Roman"/>
          <w:bCs/>
          <w:sz w:val="24"/>
          <w:szCs w:val="24"/>
        </w:rPr>
        <w:t>;</w:t>
      </w:r>
    </w:p>
    <w:p w:rsidR="003F0BFC" w:rsidRPr="00CD720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rPr>
      </w:pPr>
      <w:r w:rsidRPr="00F17479">
        <w:rPr>
          <w:rFonts w:ascii="Times New Roman" w:hAnsi="Times New Roman" w:cs="Times New Roman"/>
          <w:bCs/>
          <w:sz w:val="24"/>
          <w:szCs w:val="24"/>
          <w:lang w:val="bg-BG"/>
        </w:rPr>
        <w:lastRenderedPageBreak/>
        <w:t xml:space="preserve">Брой участници </w:t>
      </w:r>
      <w:r w:rsidR="0045575F">
        <w:rPr>
          <w:rFonts w:ascii="Times New Roman" w:hAnsi="Times New Roman" w:cs="Times New Roman"/>
          <w:bCs/>
          <w:sz w:val="24"/>
          <w:szCs w:val="24"/>
          <w:lang w:val="bg-BG"/>
        </w:rPr>
        <w:t xml:space="preserve">от страната-бенефициент, включени </w:t>
      </w:r>
      <w:r w:rsidRPr="00F17479">
        <w:rPr>
          <w:rFonts w:ascii="Times New Roman" w:hAnsi="Times New Roman" w:cs="Times New Roman"/>
          <w:bCs/>
          <w:sz w:val="24"/>
          <w:szCs w:val="24"/>
          <w:lang w:val="bg-BG"/>
        </w:rPr>
        <w:t>в обмен на опит с партньори от страните-донори от страната-бенефициент</w:t>
      </w:r>
      <w:r>
        <w:rPr>
          <w:rFonts w:ascii="Times New Roman" w:hAnsi="Times New Roman" w:cs="Times New Roman"/>
          <w:bCs/>
          <w:sz w:val="24"/>
          <w:szCs w:val="24"/>
          <w:lang w:val="bg-BG"/>
        </w:rPr>
        <w:t>:</w:t>
      </w:r>
      <w:r w:rsidRPr="00F17479">
        <w:rPr>
          <w:rFonts w:ascii="Times New Roman" w:hAnsi="Times New Roman" w:cs="Times New Roman"/>
          <w:bCs/>
          <w:sz w:val="24"/>
          <w:szCs w:val="24"/>
        </w:rPr>
        <w:t xml:space="preserve"> </w:t>
      </w:r>
      <w:r w:rsidR="00395706">
        <w:rPr>
          <w:rFonts w:ascii="Times New Roman" w:hAnsi="Times New Roman" w:cs="Times New Roman"/>
          <w:bCs/>
          <w:sz w:val="24"/>
          <w:szCs w:val="24"/>
          <w:lang w:val="bg-BG"/>
        </w:rPr>
        <w:t>6</w:t>
      </w:r>
      <w:r w:rsidR="00395706" w:rsidRPr="00CD720A">
        <w:rPr>
          <w:rFonts w:ascii="Times New Roman" w:hAnsi="Times New Roman" w:cs="Times New Roman"/>
          <w:bCs/>
          <w:sz w:val="24"/>
          <w:szCs w:val="24"/>
          <w:lang w:val="bg-BG"/>
        </w:rPr>
        <w:t>0</w:t>
      </w:r>
      <w:r w:rsidR="0045575F">
        <w:rPr>
          <w:rFonts w:ascii="Times New Roman" w:hAnsi="Times New Roman" w:cs="Times New Roman"/>
          <w:bCs/>
          <w:sz w:val="24"/>
          <w:szCs w:val="24"/>
          <w:lang w:val="bg-BG"/>
        </w:rPr>
        <w:t xml:space="preserve"> (най-малко 15</w:t>
      </w:r>
      <w:r w:rsidR="0045575F" w:rsidRPr="0045575F">
        <w:rPr>
          <w:rFonts w:ascii="Times New Roman" w:hAnsi="Times New Roman" w:cs="Times New Roman"/>
          <w:bCs/>
          <w:sz w:val="24"/>
          <w:szCs w:val="24"/>
          <w:lang w:val="bg-BG"/>
        </w:rPr>
        <w:t xml:space="preserve"> </w:t>
      </w:r>
      <w:r w:rsidR="0045575F">
        <w:rPr>
          <w:rFonts w:ascii="Times New Roman" w:hAnsi="Times New Roman" w:cs="Times New Roman"/>
          <w:bCs/>
          <w:sz w:val="24"/>
          <w:szCs w:val="24"/>
          <w:lang w:val="bg-BG"/>
        </w:rPr>
        <w:t>участници</w:t>
      </w:r>
      <w:r w:rsidR="0045575F" w:rsidRPr="0045575F">
        <w:rPr>
          <w:rFonts w:ascii="Times New Roman" w:hAnsi="Times New Roman" w:cs="Times New Roman"/>
          <w:bCs/>
          <w:sz w:val="24"/>
          <w:szCs w:val="24"/>
          <w:lang w:val="bg-BG"/>
        </w:rPr>
        <w:t xml:space="preserve"> </w:t>
      </w:r>
      <w:r w:rsidR="0045575F">
        <w:rPr>
          <w:rFonts w:ascii="Times New Roman" w:hAnsi="Times New Roman" w:cs="Times New Roman"/>
          <w:bCs/>
          <w:sz w:val="24"/>
          <w:szCs w:val="24"/>
          <w:lang w:val="bg-BG"/>
        </w:rPr>
        <w:t>от всеки</w:t>
      </w:r>
      <w:r w:rsidR="0045575F" w:rsidRPr="0045575F">
        <w:rPr>
          <w:rFonts w:ascii="Times New Roman" w:hAnsi="Times New Roman" w:cs="Times New Roman"/>
          <w:bCs/>
          <w:sz w:val="24"/>
          <w:szCs w:val="24"/>
          <w:lang w:val="bg-BG"/>
        </w:rPr>
        <w:t xml:space="preserve"> център); </w:t>
      </w:r>
      <w:r w:rsidR="00395706">
        <w:rPr>
          <w:rFonts w:ascii="Times New Roman" w:hAnsi="Times New Roman" w:cs="Times New Roman"/>
          <w:bCs/>
          <w:sz w:val="24"/>
          <w:szCs w:val="24"/>
          <w:lang w:val="bg-BG"/>
        </w:rPr>
        <w:t xml:space="preserve"> </w:t>
      </w:r>
    </w:p>
    <w:p w:rsidR="009164F6"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CD720A">
        <w:rPr>
          <w:rFonts w:ascii="Times New Roman" w:hAnsi="Times New Roman" w:cs="Times New Roman"/>
          <w:bCs/>
          <w:sz w:val="24"/>
          <w:szCs w:val="24"/>
          <w:lang w:val="bg-BG"/>
        </w:rPr>
        <w:t xml:space="preserve">Брой </w:t>
      </w:r>
      <w:r>
        <w:rPr>
          <w:rFonts w:ascii="Times New Roman" w:hAnsi="Times New Roman" w:cs="Times New Roman"/>
          <w:bCs/>
          <w:sz w:val="24"/>
          <w:szCs w:val="24"/>
          <w:lang w:val="bg-BG"/>
        </w:rPr>
        <w:t xml:space="preserve">на </w:t>
      </w:r>
      <w:r w:rsidRPr="00CD720A">
        <w:rPr>
          <w:rFonts w:ascii="Times New Roman" w:hAnsi="Times New Roman" w:cs="Times New Roman"/>
          <w:bCs/>
          <w:sz w:val="24"/>
          <w:szCs w:val="24"/>
          <w:lang w:val="bg-BG"/>
        </w:rPr>
        <w:t xml:space="preserve">участници от страните-донори, </w:t>
      </w:r>
      <w:r w:rsidR="00A159A8">
        <w:rPr>
          <w:rFonts w:ascii="Times New Roman" w:hAnsi="Times New Roman" w:cs="Times New Roman"/>
          <w:bCs/>
          <w:sz w:val="24"/>
          <w:szCs w:val="24"/>
          <w:lang w:val="bg-BG"/>
        </w:rPr>
        <w:t>включени</w:t>
      </w:r>
      <w:r w:rsidR="00A159A8" w:rsidRPr="00CD720A">
        <w:rPr>
          <w:rFonts w:ascii="Times New Roman" w:hAnsi="Times New Roman" w:cs="Times New Roman"/>
          <w:bCs/>
          <w:sz w:val="24"/>
          <w:szCs w:val="24"/>
          <w:lang w:val="bg-BG"/>
        </w:rPr>
        <w:t xml:space="preserve"> </w:t>
      </w:r>
      <w:r w:rsidRPr="00CD720A">
        <w:rPr>
          <w:rFonts w:ascii="Times New Roman" w:hAnsi="Times New Roman" w:cs="Times New Roman"/>
          <w:bCs/>
          <w:sz w:val="24"/>
          <w:szCs w:val="24"/>
          <w:lang w:val="bg-BG"/>
        </w:rPr>
        <w:t xml:space="preserve">в обмен </w:t>
      </w:r>
      <w:r w:rsidR="00201ADC">
        <w:rPr>
          <w:rFonts w:ascii="Times New Roman" w:hAnsi="Times New Roman" w:cs="Times New Roman"/>
          <w:bCs/>
          <w:sz w:val="24"/>
          <w:szCs w:val="24"/>
          <w:lang w:val="bg-BG"/>
        </w:rPr>
        <w:t>по</w:t>
      </w:r>
      <w:r w:rsidRPr="00CD720A">
        <w:rPr>
          <w:rFonts w:ascii="Times New Roman" w:hAnsi="Times New Roman" w:cs="Times New Roman"/>
          <w:bCs/>
          <w:sz w:val="24"/>
          <w:szCs w:val="24"/>
          <w:lang w:val="bg-BG"/>
        </w:rPr>
        <w:t xml:space="preserve"> българските п</w:t>
      </w:r>
      <w:r w:rsidR="00201ADC">
        <w:rPr>
          <w:rFonts w:ascii="Times New Roman" w:hAnsi="Times New Roman" w:cs="Times New Roman"/>
          <w:bCs/>
          <w:sz w:val="24"/>
          <w:szCs w:val="24"/>
          <w:lang w:val="bg-BG"/>
        </w:rPr>
        <w:t>роекти</w:t>
      </w:r>
      <w:r w:rsidR="00A159A8">
        <w:rPr>
          <w:rFonts w:ascii="Times New Roman" w:hAnsi="Times New Roman" w:cs="Times New Roman"/>
          <w:bCs/>
          <w:sz w:val="24"/>
          <w:szCs w:val="24"/>
        </w:rPr>
        <w:t xml:space="preserve"> </w:t>
      </w:r>
      <w:r w:rsidR="00A159A8" w:rsidRPr="00A159A8">
        <w:rPr>
          <w:rFonts w:ascii="Times New Roman" w:hAnsi="Times New Roman" w:cs="Times New Roman"/>
          <w:bCs/>
          <w:sz w:val="24"/>
          <w:szCs w:val="24"/>
        </w:rPr>
        <w:t>(</w:t>
      </w:r>
      <w:proofErr w:type="spellStart"/>
      <w:r w:rsidR="00A159A8" w:rsidRPr="00A159A8">
        <w:rPr>
          <w:rFonts w:ascii="Times New Roman" w:hAnsi="Times New Roman" w:cs="Times New Roman"/>
          <w:bCs/>
          <w:sz w:val="24"/>
          <w:szCs w:val="24"/>
        </w:rPr>
        <w:t>отчитат</w:t>
      </w:r>
      <w:proofErr w:type="spellEnd"/>
      <w:r w:rsidR="00A159A8" w:rsidRPr="00A159A8">
        <w:rPr>
          <w:rFonts w:ascii="Times New Roman" w:hAnsi="Times New Roman" w:cs="Times New Roman"/>
          <w:bCs/>
          <w:sz w:val="24"/>
          <w:szCs w:val="24"/>
        </w:rPr>
        <w:t xml:space="preserve"> </w:t>
      </w:r>
      <w:proofErr w:type="spellStart"/>
      <w:r w:rsidR="00A159A8" w:rsidRPr="00A159A8">
        <w:rPr>
          <w:rFonts w:ascii="Times New Roman" w:hAnsi="Times New Roman" w:cs="Times New Roman"/>
          <w:bCs/>
          <w:sz w:val="24"/>
          <w:szCs w:val="24"/>
        </w:rPr>
        <w:t>се</w:t>
      </w:r>
      <w:proofErr w:type="spellEnd"/>
      <w:r w:rsidR="00A159A8" w:rsidRPr="00A159A8">
        <w:rPr>
          <w:rFonts w:ascii="Times New Roman" w:hAnsi="Times New Roman" w:cs="Times New Roman"/>
          <w:bCs/>
          <w:sz w:val="24"/>
          <w:szCs w:val="24"/>
        </w:rPr>
        <w:t xml:space="preserve"> </w:t>
      </w:r>
      <w:r w:rsidR="00A159A8">
        <w:rPr>
          <w:rFonts w:ascii="Times New Roman" w:hAnsi="Times New Roman" w:cs="Times New Roman"/>
          <w:bCs/>
          <w:sz w:val="24"/>
          <w:szCs w:val="24"/>
        </w:rPr>
        <w:t xml:space="preserve">по </w:t>
      </w:r>
      <w:proofErr w:type="spellStart"/>
      <w:r w:rsidR="00A159A8">
        <w:rPr>
          <w:rFonts w:ascii="Times New Roman" w:hAnsi="Times New Roman" w:cs="Times New Roman"/>
          <w:bCs/>
          <w:sz w:val="24"/>
          <w:szCs w:val="24"/>
        </w:rPr>
        <w:t>пол</w:t>
      </w:r>
      <w:proofErr w:type="spellEnd"/>
      <w:r w:rsidR="00A159A8">
        <w:rPr>
          <w:rFonts w:ascii="Times New Roman" w:hAnsi="Times New Roman" w:cs="Times New Roman"/>
          <w:bCs/>
          <w:sz w:val="24"/>
          <w:szCs w:val="24"/>
        </w:rPr>
        <w:t xml:space="preserve"> и </w:t>
      </w:r>
      <w:r w:rsidR="00A159A8">
        <w:rPr>
          <w:rFonts w:ascii="Times New Roman" w:hAnsi="Times New Roman" w:cs="Times New Roman"/>
          <w:bCs/>
          <w:sz w:val="24"/>
          <w:szCs w:val="24"/>
          <w:lang w:val="bg-BG"/>
        </w:rPr>
        <w:t>страна-донор</w:t>
      </w:r>
      <w:r w:rsidR="00A159A8" w:rsidRPr="00A159A8">
        <w:rPr>
          <w:rFonts w:ascii="Times New Roman" w:hAnsi="Times New Roman" w:cs="Times New Roman"/>
          <w:bCs/>
          <w:sz w:val="24"/>
          <w:szCs w:val="24"/>
        </w:rPr>
        <w:t>)</w:t>
      </w:r>
      <w:r>
        <w:rPr>
          <w:rFonts w:ascii="Times New Roman" w:hAnsi="Times New Roman" w:cs="Times New Roman"/>
          <w:bCs/>
          <w:sz w:val="24"/>
          <w:szCs w:val="24"/>
          <w:lang w:val="bg-BG"/>
        </w:rPr>
        <w:t>:</w:t>
      </w:r>
      <w:r w:rsidRPr="00CD720A">
        <w:rPr>
          <w:rFonts w:ascii="Times New Roman" w:hAnsi="Times New Roman" w:cs="Times New Roman"/>
          <w:bCs/>
          <w:sz w:val="24"/>
          <w:szCs w:val="24"/>
        </w:rPr>
        <w:t xml:space="preserve"> </w:t>
      </w:r>
      <w:r w:rsidR="00A159A8">
        <w:rPr>
          <w:rFonts w:ascii="Times New Roman" w:hAnsi="Times New Roman" w:cs="Times New Roman"/>
          <w:bCs/>
          <w:sz w:val="24"/>
          <w:szCs w:val="24"/>
          <w:lang w:val="bg-BG"/>
        </w:rPr>
        <w:t>4</w:t>
      </w:r>
      <w:r w:rsidR="00395706" w:rsidRPr="00CD720A">
        <w:rPr>
          <w:rFonts w:ascii="Times New Roman" w:hAnsi="Times New Roman" w:cs="Times New Roman"/>
          <w:bCs/>
          <w:sz w:val="24"/>
          <w:szCs w:val="24"/>
        </w:rPr>
        <w:t>0</w:t>
      </w:r>
      <w:r w:rsidR="00395706">
        <w:rPr>
          <w:rFonts w:ascii="Times New Roman" w:hAnsi="Times New Roman" w:cs="Times New Roman"/>
          <w:bCs/>
          <w:sz w:val="24"/>
          <w:szCs w:val="24"/>
          <w:lang w:val="bg-BG"/>
        </w:rPr>
        <w:t xml:space="preserve"> </w:t>
      </w:r>
      <w:r w:rsidR="00A159A8">
        <w:rPr>
          <w:rFonts w:ascii="Times New Roman" w:hAnsi="Times New Roman" w:cs="Times New Roman"/>
          <w:bCs/>
          <w:sz w:val="24"/>
          <w:szCs w:val="24"/>
          <w:lang w:val="bg-BG"/>
        </w:rPr>
        <w:t>(най-малко 10</w:t>
      </w:r>
      <w:r w:rsidR="00201ADC">
        <w:rPr>
          <w:rFonts w:ascii="Times New Roman" w:hAnsi="Times New Roman" w:cs="Times New Roman"/>
          <w:bCs/>
          <w:sz w:val="24"/>
          <w:szCs w:val="24"/>
          <w:lang w:val="bg-BG"/>
        </w:rPr>
        <w:t xml:space="preserve"> участници от страните-донори в</w:t>
      </w:r>
      <w:r w:rsidR="00A159A8">
        <w:rPr>
          <w:rFonts w:ascii="Times New Roman" w:hAnsi="Times New Roman" w:cs="Times New Roman"/>
          <w:bCs/>
          <w:sz w:val="24"/>
          <w:szCs w:val="24"/>
          <w:lang w:val="bg-BG"/>
        </w:rPr>
        <w:t xml:space="preserve"> проект</w:t>
      </w:r>
      <w:r w:rsidR="00A159A8" w:rsidRPr="00A159A8">
        <w:rPr>
          <w:rFonts w:ascii="Times New Roman" w:hAnsi="Times New Roman" w:cs="Times New Roman"/>
          <w:bCs/>
          <w:sz w:val="24"/>
          <w:szCs w:val="24"/>
          <w:lang w:val="bg-BG"/>
        </w:rPr>
        <w:t>)</w:t>
      </w:r>
      <w:r w:rsidR="00B9396B">
        <w:rPr>
          <w:rFonts w:ascii="Times New Roman" w:hAnsi="Times New Roman" w:cs="Times New Roman"/>
          <w:bCs/>
          <w:sz w:val="24"/>
          <w:szCs w:val="24"/>
          <w:lang w:val="bg-BG"/>
        </w:rPr>
        <w:t>.</w:t>
      </w:r>
    </w:p>
    <w:p w:rsidR="009164F6" w:rsidRDefault="009164F6"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BC4857">
        <w:rPr>
          <w:rFonts w:ascii="Times New Roman" w:hAnsi="Times New Roman" w:cs="Times New Roman"/>
          <w:b/>
          <w:bCs/>
          <w:sz w:val="24"/>
          <w:szCs w:val="24"/>
          <w:lang w:val="bg-BG"/>
        </w:rPr>
        <w:t xml:space="preserve">7.3. </w:t>
      </w:r>
      <w:r>
        <w:rPr>
          <w:rFonts w:ascii="Times New Roman" w:hAnsi="Times New Roman" w:cs="Times New Roman"/>
          <w:b/>
          <w:bCs/>
          <w:sz w:val="24"/>
          <w:szCs w:val="24"/>
          <w:lang w:val="bg-BG"/>
        </w:rPr>
        <w:t>Съответствие с Рамката на резултатите по Програмата</w:t>
      </w:r>
    </w:p>
    <w:p w:rsidR="0019467E" w:rsidRDefault="00B9396B"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lang w:val="bg-BG"/>
        </w:rPr>
      </w:pPr>
      <w:r w:rsidRPr="00B9396B">
        <w:drawing>
          <wp:inline distT="0" distB="0" distL="0" distR="0" wp14:anchorId="268A432A" wp14:editId="213F732F">
            <wp:extent cx="5981700" cy="4234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9604" cy="4247490"/>
                    </a:xfrm>
                    <a:prstGeom prst="rect">
                      <a:avLst/>
                    </a:prstGeom>
                    <a:noFill/>
                    <a:ln>
                      <a:noFill/>
                    </a:ln>
                  </pic:spPr>
                </pic:pic>
              </a:graphicData>
            </a:graphic>
          </wp:inline>
        </w:drawing>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rPr>
      </w:pPr>
      <w:r w:rsidRPr="00B833BF">
        <w:rPr>
          <w:rFonts w:ascii="Times New Roman" w:hAnsi="Times New Roman" w:cs="Times New Roman"/>
          <w:b/>
          <w:bCs/>
          <w:sz w:val="24"/>
          <w:szCs w:val="24"/>
          <w:u w:val="single"/>
          <w:lang w:val="bg-BG"/>
        </w:rPr>
        <w:t>8</w:t>
      </w:r>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Общ</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размер</w:t>
      </w:r>
      <w:proofErr w:type="spellEnd"/>
      <w:r w:rsidRPr="00B833BF">
        <w:rPr>
          <w:rFonts w:ascii="Times New Roman" w:hAnsi="Times New Roman" w:cs="Times New Roman"/>
          <w:b/>
          <w:bCs/>
          <w:sz w:val="24"/>
          <w:szCs w:val="24"/>
          <w:u w:val="single"/>
        </w:rPr>
        <w:t xml:space="preserve"> на </w:t>
      </w:r>
      <w:proofErr w:type="spellStart"/>
      <w:r w:rsidRPr="00B833BF">
        <w:rPr>
          <w:rFonts w:ascii="Times New Roman" w:hAnsi="Times New Roman" w:cs="Times New Roman"/>
          <w:b/>
          <w:bCs/>
          <w:sz w:val="24"/>
          <w:szCs w:val="24"/>
          <w:u w:val="single"/>
        </w:rPr>
        <w:t>безвъзмездната</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финансова</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помощ</w:t>
      </w:r>
      <w:proofErr w:type="spellEnd"/>
      <w:r w:rsidRPr="00B833BF">
        <w:rPr>
          <w:rFonts w:ascii="Times New Roman" w:hAnsi="Times New Roman" w:cs="Times New Roman"/>
          <w:b/>
          <w:bCs/>
          <w:sz w:val="24"/>
          <w:szCs w:val="24"/>
          <w:u w:val="single"/>
        </w:rPr>
        <w:t xml:space="preserve"> по </w:t>
      </w:r>
      <w:proofErr w:type="spellStart"/>
      <w:r w:rsidRPr="00B833BF">
        <w:rPr>
          <w:rFonts w:ascii="Times New Roman" w:hAnsi="Times New Roman" w:cs="Times New Roman"/>
          <w:b/>
          <w:bCs/>
          <w:sz w:val="24"/>
          <w:szCs w:val="24"/>
          <w:u w:val="single"/>
        </w:rPr>
        <w:t>процедурата</w:t>
      </w:r>
      <w:proofErr w:type="spellEnd"/>
      <w:r w:rsidRPr="00B833BF">
        <w:rPr>
          <w:rFonts w:ascii="Times New Roman" w:hAnsi="Times New Roman" w:cs="Times New Roman"/>
          <w:b/>
          <w:bCs/>
          <w:sz w:val="24"/>
          <w:szCs w:val="24"/>
          <w:u w:val="single"/>
        </w:rPr>
        <w:t>:</w:t>
      </w:r>
    </w:p>
    <w:p w:rsidR="003F0BFC" w:rsidRPr="00ED4ACA"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8</w:t>
      </w:r>
      <w:r w:rsidRPr="00ED4ACA">
        <w:rPr>
          <w:rFonts w:ascii="Times New Roman" w:hAnsi="Times New Roman" w:cs="Times New Roman"/>
          <w:sz w:val="24"/>
          <w:szCs w:val="24"/>
          <w:lang w:val="bg-BG"/>
        </w:rPr>
        <w:t xml:space="preserve"> 000 000 евро</w:t>
      </w:r>
    </w:p>
    <w:p w:rsidR="003F0BFC" w:rsidRPr="00AB74FF" w:rsidRDefault="003F0BFC" w:rsidP="00BF5EFD">
      <w:pPr>
        <w:widowControl w:val="0"/>
        <w:tabs>
          <w:tab w:val="left" w:pos="630"/>
        </w:tabs>
        <w:overflowPunct w:val="0"/>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u w:val="single"/>
        </w:rPr>
      </w:pPr>
      <w:r w:rsidRPr="00B833BF">
        <w:rPr>
          <w:rFonts w:ascii="Times New Roman" w:hAnsi="Times New Roman" w:cs="Times New Roman"/>
          <w:b/>
          <w:bCs/>
          <w:sz w:val="24"/>
          <w:szCs w:val="24"/>
          <w:u w:val="single"/>
        </w:rPr>
        <w:t xml:space="preserve">9. </w:t>
      </w:r>
      <w:proofErr w:type="spellStart"/>
      <w:r w:rsidRPr="00AB74FF">
        <w:rPr>
          <w:rFonts w:ascii="Times New Roman" w:hAnsi="Times New Roman" w:cs="Times New Roman"/>
          <w:b/>
          <w:bCs/>
          <w:sz w:val="24"/>
          <w:szCs w:val="24"/>
          <w:u w:val="single"/>
        </w:rPr>
        <w:t>Минимален</w:t>
      </w:r>
      <w:proofErr w:type="spellEnd"/>
      <w:r w:rsidRPr="00AB74FF">
        <w:rPr>
          <w:rFonts w:ascii="Times New Roman" w:hAnsi="Times New Roman" w:cs="Times New Roman"/>
          <w:b/>
          <w:bCs/>
          <w:sz w:val="24"/>
          <w:szCs w:val="24"/>
          <w:u w:val="single"/>
        </w:rPr>
        <w:t xml:space="preserve"> и </w:t>
      </w:r>
      <w:proofErr w:type="spellStart"/>
      <w:r w:rsidRPr="00AB74FF">
        <w:rPr>
          <w:rFonts w:ascii="Times New Roman" w:hAnsi="Times New Roman" w:cs="Times New Roman"/>
          <w:b/>
          <w:bCs/>
          <w:sz w:val="24"/>
          <w:szCs w:val="24"/>
          <w:u w:val="single"/>
        </w:rPr>
        <w:t>максимален</w:t>
      </w:r>
      <w:proofErr w:type="spellEnd"/>
      <w:r w:rsidRPr="00AB74FF">
        <w:rPr>
          <w:rFonts w:ascii="Times New Roman" w:hAnsi="Times New Roman" w:cs="Times New Roman"/>
          <w:b/>
          <w:bCs/>
          <w:sz w:val="24"/>
          <w:szCs w:val="24"/>
          <w:u w:val="single"/>
        </w:rPr>
        <w:t xml:space="preserve"> </w:t>
      </w:r>
      <w:proofErr w:type="spellStart"/>
      <w:r w:rsidRPr="00AB74FF">
        <w:rPr>
          <w:rFonts w:ascii="Times New Roman" w:hAnsi="Times New Roman" w:cs="Times New Roman"/>
          <w:b/>
          <w:bCs/>
          <w:sz w:val="24"/>
          <w:szCs w:val="24"/>
          <w:u w:val="single"/>
        </w:rPr>
        <w:t>размер</w:t>
      </w:r>
      <w:proofErr w:type="spellEnd"/>
      <w:r w:rsidRPr="00AB74FF">
        <w:rPr>
          <w:rFonts w:ascii="Times New Roman" w:hAnsi="Times New Roman" w:cs="Times New Roman"/>
          <w:b/>
          <w:bCs/>
          <w:sz w:val="24"/>
          <w:szCs w:val="24"/>
          <w:u w:val="single"/>
        </w:rPr>
        <w:t xml:space="preserve"> на </w:t>
      </w:r>
      <w:proofErr w:type="spellStart"/>
      <w:r w:rsidRPr="00AB74FF">
        <w:rPr>
          <w:rFonts w:ascii="Times New Roman" w:hAnsi="Times New Roman" w:cs="Times New Roman"/>
          <w:b/>
          <w:bCs/>
          <w:sz w:val="24"/>
          <w:szCs w:val="24"/>
          <w:u w:val="single"/>
        </w:rPr>
        <w:t>финансова</w:t>
      </w:r>
      <w:proofErr w:type="spellEnd"/>
      <w:r w:rsidRPr="00AB74FF">
        <w:rPr>
          <w:rFonts w:ascii="Times New Roman" w:hAnsi="Times New Roman" w:cs="Times New Roman"/>
          <w:b/>
          <w:bCs/>
          <w:sz w:val="24"/>
          <w:szCs w:val="24"/>
          <w:u w:val="single"/>
          <w:lang w:val="bg-BG"/>
        </w:rPr>
        <w:t>та</w:t>
      </w:r>
      <w:r w:rsidRPr="00AB74FF">
        <w:rPr>
          <w:rFonts w:ascii="Times New Roman" w:hAnsi="Times New Roman" w:cs="Times New Roman"/>
          <w:b/>
          <w:bCs/>
          <w:sz w:val="24"/>
          <w:szCs w:val="24"/>
          <w:u w:val="single"/>
        </w:rPr>
        <w:t xml:space="preserve"> </w:t>
      </w:r>
      <w:proofErr w:type="spellStart"/>
      <w:r w:rsidRPr="00AB74FF">
        <w:rPr>
          <w:rFonts w:ascii="Times New Roman" w:hAnsi="Times New Roman" w:cs="Times New Roman"/>
          <w:b/>
          <w:bCs/>
          <w:sz w:val="24"/>
          <w:szCs w:val="24"/>
          <w:u w:val="single"/>
        </w:rPr>
        <w:t>помощ</w:t>
      </w:r>
      <w:proofErr w:type="spellEnd"/>
      <w:r w:rsidRPr="00AB74FF">
        <w:rPr>
          <w:rFonts w:ascii="Times New Roman" w:hAnsi="Times New Roman" w:cs="Times New Roman"/>
          <w:b/>
          <w:bCs/>
          <w:sz w:val="24"/>
          <w:szCs w:val="24"/>
          <w:u w:val="single"/>
        </w:rPr>
        <w:t xml:space="preserve"> </w:t>
      </w:r>
      <w:proofErr w:type="spellStart"/>
      <w:r w:rsidRPr="00AB74FF">
        <w:rPr>
          <w:rFonts w:ascii="Times New Roman" w:hAnsi="Times New Roman" w:cs="Times New Roman"/>
          <w:b/>
          <w:bCs/>
          <w:sz w:val="24"/>
          <w:szCs w:val="24"/>
          <w:u w:val="single"/>
        </w:rPr>
        <w:t>за</w:t>
      </w:r>
      <w:proofErr w:type="spellEnd"/>
      <w:r w:rsidRPr="00AB74FF">
        <w:rPr>
          <w:rFonts w:ascii="Times New Roman" w:hAnsi="Times New Roman" w:cs="Times New Roman"/>
          <w:b/>
          <w:bCs/>
          <w:sz w:val="24"/>
          <w:szCs w:val="24"/>
          <w:u w:val="single"/>
        </w:rPr>
        <w:t xml:space="preserve"> </w:t>
      </w:r>
      <w:proofErr w:type="spellStart"/>
      <w:r w:rsidRPr="00AB74FF">
        <w:rPr>
          <w:rFonts w:ascii="Times New Roman" w:hAnsi="Times New Roman" w:cs="Times New Roman"/>
          <w:b/>
          <w:bCs/>
          <w:sz w:val="24"/>
          <w:szCs w:val="24"/>
          <w:u w:val="single"/>
        </w:rPr>
        <w:t>конкретен</w:t>
      </w:r>
      <w:proofErr w:type="spellEnd"/>
      <w:r w:rsidRPr="00AB74FF">
        <w:rPr>
          <w:rFonts w:ascii="Times New Roman" w:hAnsi="Times New Roman" w:cs="Times New Roman"/>
          <w:b/>
          <w:bCs/>
          <w:sz w:val="24"/>
          <w:szCs w:val="24"/>
          <w:u w:val="single"/>
        </w:rPr>
        <w:t xml:space="preserve"> </w:t>
      </w:r>
      <w:proofErr w:type="spellStart"/>
      <w:r w:rsidRPr="00AB74FF">
        <w:rPr>
          <w:rFonts w:ascii="Times New Roman" w:hAnsi="Times New Roman" w:cs="Times New Roman"/>
          <w:b/>
          <w:bCs/>
          <w:sz w:val="24"/>
          <w:szCs w:val="24"/>
          <w:u w:val="single"/>
        </w:rPr>
        <w:t>проект</w:t>
      </w:r>
      <w:proofErr w:type="spellEnd"/>
      <w:r w:rsidRPr="00AB74FF">
        <w:rPr>
          <w:rFonts w:ascii="Times New Roman" w:hAnsi="Times New Roman" w:cs="Times New Roman"/>
          <w:b/>
          <w:bCs/>
          <w:sz w:val="24"/>
          <w:szCs w:val="24"/>
          <w:u w:val="single"/>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i/>
          <w:sz w:val="24"/>
          <w:szCs w:val="24"/>
          <w:lang w:val="bg-BG"/>
        </w:rPr>
      </w:pPr>
      <w:r w:rsidRPr="00AB74FF">
        <w:rPr>
          <w:rFonts w:ascii="Times New Roman" w:hAnsi="Times New Roman" w:cs="Times New Roman"/>
          <w:sz w:val="24"/>
          <w:szCs w:val="24"/>
          <w:lang w:val="bg-BG"/>
        </w:rPr>
        <w:t>От 1 500 000 евро до 2 000 000 евро</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sz w:val="24"/>
          <w:szCs w:val="24"/>
          <w:u w:val="single"/>
        </w:rPr>
      </w:pPr>
      <w:r w:rsidRPr="00B833BF">
        <w:rPr>
          <w:rFonts w:ascii="Times New Roman" w:hAnsi="Times New Roman" w:cs="Times New Roman"/>
          <w:b/>
          <w:bCs/>
          <w:sz w:val="24"/>
          <w:szCs w:val="24"/>
          <w:u w:val="single"/>
        </w:rPr>
        <w:lastRenderedPageBreak/>
        <w:t xml:space="preserve">10. </w:t>
      </w:r>
      <w:proofErr w:type="spellStart"/>
      <w:r w:rsidRPr="00B833BF">
        <w:rPr>
          <w:rFonts w:ascii="Times New Roman" w:hAnsi="Times New Roman" w:cs="Times New Roman"/>
          <w:b/>
          <w:bCs/>
          <w:sz w:val="24"/>
          <w:szCs w:val="24"/>
          <w:u w:val="single"/>
        </w:rPr>
        <w:t>Процент</w:t>
      </w:r>
      <w:proofErr w:type="spellEnd"/>
      <w:r w:rsidRPr="00B833BF">
        <w:rPr>
          <w:rFonts w:ascii="Times New Roman" w:hAnsi="Times New Roman" w:cs="Times New Roman"/>
          <w:b/>
          <w:bCs/>
          <w:sz w:val="24"/>
          <w:szCs w:val="24"/>
          <w:u w:val="single"/>
        </w:rPr>
        <w:t xml:space="preserve"> на </w:t>
      </w:r>
      <w:proofErr w:type="spellStart"/>
      <w:r w:rsidRPr="00B833BF">
        <w:rPr>
          <w:rFonts w:ascii="Times New Roman" w:hAnsi="Times New Roman" w:cs="Times New Roman"/>
          <w:b/>
          <w:bCs/>
          <w:sz w:val="24"/>
          <w:szCs w:val="24"/>
          <w:u w:val="single"/>
        </w:rPr>
        <w:t>съфинансиране</w:t>
      </w:r>
      <w:proofErr w:type="spellEnd"/>
      <w:r w:rsidRPr="00B833BF">
        <w:rPr>
          <w:rFonts w:ascii="Times New Roman" w:hAnsi="Times New Roman" w:cs="Times New Roman"/>
          <w:b/>
          <w:bCs/>
          <w:sz w:val="24"/>
          <w:szCs w:val="24"/>
          <w:u w:val="single"/>
        </w:rPr>
        <w:t>:</w:t>
      </w:r>
    </w:p>
    <w:p w:rsidR="003F0BFC" w:rsidRPr="00ED4ACA"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i/>
          <w:sz w:val="24"/>
          <w:szCs w:val="24"/>
          <w:lang w:val="bg-BG"/>
        </w:rPr>
      </w:pPr>
      <w:r>
        <w:rPr>
          <w:rFonts w:ascii="Times New Roman" w:hAnsi="Times New Roman" w:cs="Times New Roman"/>
          <w:i/>
          <w:sz w:val="24"/>
          <w:szCs w:val="24"/>
          <w:lang w:val="bg-BG"/>
        </w:rPr>
        <w:t>Настоящата процедура няма изискване за съфинансиране.</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rPr>
      </w:pPr>
      <w:r w:rsidRPr="00B833BF">
        <w:rPr>
          <w:rFonts w:ascii="Times New Roman" w:hAnsi="Times New Roman" w:cs="Times New Roman"/>
          <w:b/>
          <w:bCs/>
          <w:sz w:val="24"/>
          <w:szCs w:val="24"/>
          <w:u w:val="single"/>
        </w:rPr>
        <w:t xml:space="preserve">11. </w:t>
      </w:r>
      <w:proofErr w:type="spellStart"/>
      <w:r w:rsidRPr="00B833BF">
        <w:rPr>
          <w:rFonts w:ascii="Times New Roman" w:hAnsi="Times New Roman" w:cs="Times New Roman"/>
          <w:b/>
          <w:bCs/>
          <w:sz w:val="24"/>
          <w:szCs w:val="24"/>
          <w:u w:val="single"/>
        </w:rPr>
        <w:t>Допустими</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кандидати</w:t>
      </w:r>
      <w:proofErr w:type="spellEnd"/>
      <w:r w:rsidRPr="00B833BF">
        <w:rPr>
          <w:rFonts w:ascii="Times New Roman" w:hAnsi="Times New Roman" w:cs="Times New Roman"/>
          <w:b/>
          <w:bCs/>
          <w:sz w:val="24"/>
          <w:szCs w:val="24"/>
          <w:u w:val="single"/>
        </w:rPr>
        <w:t xml:space="preserve"> и </w:t>
      </w:r>
      <w:proofErr w:type="spellStart"/>
      <w:r w:rsidRPr="00B833BF">
        <w:rPr>
          <w:rFonts w:ascii="Times New Roman" w:hAnsi="Times New Roman" w:cs="Times New Roman"/>
          <w:b/>
          <w:bCs/>
          <w:sz w:val="24"/>
          <w:szCs w:val="24"/>
          <w:u w:val="single"/>
        </w:rPr>
        <w:t>партньори</w:t>
      </w:r>
      <w:proofErr w:type="spellEnd"/>
      <w:r w:rsidRPr="00B833BF">
        <w:rPr>
          <w:rFonts w:ascii="Times New Roman" w:hAnsi="Times New Roman" w:cs="Times New Roman"/>
          <w:b/>
          <w:bCs/>
          <w:sz w:val="24"/>
          <w:szCs w:val="24"/>
          <w:u w:val="single"/>
        </w:rPr>
        <w:t>:</w:t>
      </w:r>
    </w:p>
    <w:p w:rsidR="003F0BFC" w:rsidRDefault="003F0BFC" w:rsidP="00BF5EFD">
      <w:pPr>
        <w:tabs>
          <w:tab w:val="left" w:pos="630"/>
        </w:tabs>
        <w:spacing w:after="0" w:line="360" w:lineRule="auto"/>
        <w:ind w:firstLine="720"/>
        <w:jc w:val="both"/>
        <w:rPr>
          <w:rFonts w:ascii="Times New Roman" w:hAnsi="Times New Roman" w:cs="Times New Roman"/>
          <w:bCs/>
          <w:sz w:val="24"/>
          <w:szCs w:val="24"/>
          <w:lang w:val="bg-BG"/>
        </w:rPr>
      </w:pPr>
      <w:r w:rsidRPr="001F65D1">
        <w:rPr>
          <w:rFonts w:ascii="Times New Roman" w:hAnsi="Times New Roman" w:cs="Times New Roman"/>
          <w:b/>
          <w:bCs/>
          <w:sz w:val="24"/>
          <w:szCs w:val="24"/>
          <w:lang w:val="bg-BG"/>
        </w:rPr>
        <w:t>Допустими кандидати</w:t>
      </w:r>
      <w:r>
        <w:rPr>
          <w:rFonts w:ascii="Times New Roman" w:hAnsi="Times New Roman" w:cs="Times New Roman"/>
          <w:bCs/>
          <w:sz w:val="24"/>
          <w:szCs w:val="24"/>
          <w:lang w:val="bg-BG"/>
        </w:rPr>
        <w:t xml:space="preserve">: </w:t>
      </w:r>
      <w:proofErr w:type="spellStart"/>
      <w:r>
        <w:rPr>
          <w:rFonts w:ascii="Times New Roman" w:hAnsi="Times New Roman"/>
          <w:sz w:val="24"/>
          <w:szCs w:val="24"/>
        </w:rPr>
        <w:t>общини</w:t>
      </w:r>
      <w:proofErr w:type="spellEnd"/>
      <w:r>
        <w:rPr>
          <w:rFonts w:ascii="Times New Roman" w:hAnsi="Times New Roman"/>
          <w:sz w:val="24"/>
          <w:szCs w:val="24"/>
        </w:rPr>
        <w:t xml:space="preserve">, </w:t>
      </w:r>
      <w:proofErr w:type="spellStart"/>
      <w:r>
        <w:rPr>
          <w:rFonts w:ascii="Times New Roman" w:hAnsi="Times New Roman"/>
          <w:sz w:val="24"/>
          <w:szCs w:val="24"/>
        </w:rPr>
        <w:t>които</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административни</w:t>
      </w:r>
      <w:proofErr w:type="spellEnd"/>
      <w:r>
        <w:rPr>
          <w:rFonts w:ascii="Times New Roman" w:hAnsi="Times New Roman"/>
          <w:sz w:val="24"/>
          <w:szCs w:val="24"/>
        </w:rPr>
        <w:t xml:space="preserve"> </w:t>
      </w:r>
      <w:proofErr w:type="spellStart"/>
      <w:r>
        <w:rPr>
          <w:rFonts w:ascii="Times New Roman" w:hAnsi="Times New Roman"/>
          <w:sz w:val="24"/>
          <w:szCs w:val="24"/>
        </w:rPr>
        <w:t>центрове</w:t>
      </w:r>
      <w:proofErr w:type="spellEnd"/>
      <w:r>
        <w:rPr>
          <w:rFonts w:ascii="Times New Roman" w:hAnsi="Times New Roman"/>
          <w:sz w:val="24"/>
          <w:szCs w:val="24"/>
        </w:rPr>
        <w:t xml:space="preserve"> на </w:t>
      </w:r>
      <w:proofErr w:type="spellStart"/>
      <w:r>
        <w:rPr>
          <w:rFonts w:ascii="Times New Roman" w:hAnsi="Times New Roman"/>
          <w:sz w:val="24"/>
          <w:szCs w:val="24"/>
        </w:rPr>
        <w:t>областите</w:t>
      </w:r>
      <w:proofErr w:type="spellEnd"/>
      <w:r>
        <w:rPr>
          <w:rFonts w:ascii="Times New Roman" w:hAnsi="Times New Roman"/>
          <w:sz w:val="24"/>
          <w:szCs w:val="24"/>
        </w:rPr>
        <w:t xml:space="preserve"> </w:t>
      </w:r>
      <w:r w:rsidRPr="00542827">
        <w:rPr>
          <w:rFonts w:ascii="Times New Roman" w:hAnsi="Times New Roman"/>
          <w:sz w:val="24"/>
          <w:szCs w:val="24"/>
        </w:rPr>
        <w:t xml:space="preserve">в </w:t>
      </w:r>
      <w:proofErr w:type="spellStart"/>
      <w:r w:rsidRPr="00542827">
        <w:rPr>
          <w:rFonts w:ascii="Times New Roman" w:hAnsi="Times New Roman"/>
          <w:sz w:val="24"/>
          <w:szCs w:val="24"/>
        </w:rPr>
        <w:t>Република</w:t>
      </w:r>
      <w:proofErr w:type="spellEnd"/>
      <w:r w:rsidRPr="00542827">
        <w:rPr>
          <w:rFonts w:ascii="Times New Roman" w:hAnsi="Times New Roman"/>
          <w:sz w:val="24"/>
          <w:szCs w:val="24"/>
        </w:rPr>
        <w:t xml:space="preserve"> </w:t>
      </w:r>
      <w:proofErr w:type="spellStart"/>
      <w:r w:rsidRPr="00542827">
        <w:rPr>
          <w:rFonts w:ascii="Times New Roman" w:hAnsi="Times New Roman"/>
          <w:sz w:val="24"/>
          <w:szCs w:val="24"/>
        </w:rPr>
        <w:t>България</w:t>
      </w:r>
      <w:proofErr w:type="spellEnd"/>
      <w:r>
        <w:rPr>
          <w:rFonts w:ascii="Times New Roman" w:hAnsi="Times New Roman"/>
          <w:sz w:val="24"/>
          <w:szCs w:val="24"/>
        </w:rPr>
        <w:t xml:space="preserve">, </w:t>
      </w:r>
      <w:r>
        <w:rPr>
          <w:rFonts w:ascii="Times New Roman" w:hAnsi="Times New Roman" w:cs="Times New Roman"/>
          <w:bCs/>
          <w:sz w:val="24"/>
          <w:szCs w:val="24"/>
          <w:lang w:val="bg-BG"/>
        </w:rPr>
        <w:t xml:space="preserve">с изключение на община Стара Загора, </w:t>
      </w:r>
      <w:r w:rsidRPr="00933B64">
        <w:rPr>
          <w:rFonts w:ascii="Times New Roman" w:hAnsi="Times New Roman" w:cs="Times New Roman"/>
          <w:bCs/>
          <w:sz w:val="24"/>
          <w:szCs w:val="24"/>
          <w:lang w:val="bg-BG"/>
        </w:rPr>
        <w:t>община град-Добрич,</w:t>
      </w:r>
      <w:r>
        <w:rPr>
          <w:rFonts w:ascii="Times New Roman" w:hAnsi="Times New Roman" w:cs="Times New Roman"/>
          <w:bCs/>
          <w:sz w:val="24"/>
          <w:szCs w:val="24"/>
          <w:lang w:val="bg-BG"/>
        </w:rPr>
        <w:t xml:space="preserve"> община Пловдив и община Враца.</w:t>
      </w:r>
    </w:p>
    <w:p w:rsidR="009355D1" w:rsidRP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Кандидатите трябва да разполагат с необходимия административен, финансов и оперативен капацитет.</w:t>
      </w:r>
    </w:p>
    <w:p w:rsidR="009355D1" w:rsidRPr="00BC4857" w:rsidRDefault="009355D1" w:rsidP="00BF5EFD">
      <w:pPr>
        <w:numPr>
          <w:ilvl w:val="0"/>
          <w:numId w:val="37"/>
        </w:numPr>
        <w:tabs>
          <w:tab w:val="left" w:pos="900"/>
        </w:tabs>
        <w:spacing w:after="0" w:line="360" w:lineRule="auto"/>
        <w:ind w:firstLine="720"/>
        <w:jc w:val="both"/>
        <w:rPr>
          <w:rFonts w:ascii="Times New Roman" w:hAnsi="Times New Roman" w:cs="Times New Roman"/>
          <w:b/>
          <w:bCs/>
          <w:sz w:val="24"/>
          <w:szCs w:val="24"/>
          <w:lang w:val="bg-BG"/>
        </w:rPr>
      </w:pPr>
      <w:r w:rsidRPr="00BC4857">
        <w:rPr>
          <w:rFonts w:ascii="Times New Roman" w:hAnsi="Times New Roman" w:cs="Times New Roman"/>
          <w:b/>
          <w:bCs/>
          <w:sz w:val="24"/>
          <w:szCs w:val="24"/>
          <w:lang w:val="bg-BG"/>
        </w:rPr>
        <w:t xml:space="preserve">Административен капацитет: </w:t>
      </w:r>
    </w:p>
    <w:p w:rsidR="009355D1" w:rsidRP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w:t>
      </w:r>
    </w:p>
    <w:p w:rsidR="009355D1" w:rsidRP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 xml:space="preserve">За доказването на административен капацитет, кандидатът следва да представи автобиографиите на членовете на екипа за управление на проекта. </w:t>
      </w:r>
    </w:p>
    <w:p w:rsidR="009355D1" w:rsidRPr="00BC4857" w:rsidRDefault="009355D1" w:rsidP="00BF5EFD">
      <w:pPr>
        <w:numPr>
          <w:ilvl w:val="0"/>
          <w:numId w:val="37"/>
        </w:numPr>
        <w:tabs>
          <w:tab w:val="left" w:pos="900"/>
        </w:tabs>
        <w:spacing w:after="0" w:line="360" w:lineRule="auto"/>
        <w:ind w:firstLine="720"/>
        <w:jc w:val="both"/>
        <w:rPr>
          <w:rFonts w:ascii="Times New Roman" w:hAnsi="Times New Roman" w:cs="Times New Roman"/>
          <w:b/>
          <w:bCs/>
          <w:sz w:val="24"/>
          <w:szCs w:val="24"/>
          <w:lang w:val="bg-BG"/>
        </w:rPr>
      </w:pPr>
      <w:r w:rsidRPr="00BC4857">
        <w:rPr>
          <w:rFonts w:ascii="Times New Roman" w:hAnsi="Times New Roman" w:cs="Times New Roman"/>
          <w:b/>
          <w:bCs/>
          <w:sz w:val="24"/>
          <w:szCs w:val="24"/>
          <w:lang w:val="bg-BG"/>
        </w:rPr>
        <w:t>Финансов капацитет:</w:t>
      </w:r>
    </w:p>
    <w:p w:rsidR="009355D1" w:rsidRP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Кандидатът е финансово стабилен и може да осигури съответното съфинансиране на проекта (ако е бюджетът предвижда такова).</w:t>
      </w:r>
    </w:p>
    <w:p w:rsidR="009355D1" w:rsidRP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Финансовият капацитет на кандидата ще бъде проверен служебно, като бъдат прегледани финансово-счетоводните отчети.</w:t>
      </w:r>
    </w:p>
    <w:p w:rsidR="009355D1" w:rsidRPr="00BC4857" w:rsidRDefault="009355D1" w:rsidP="00BF5EFD">
      <w:pPr>
        <w:numPr>
          <w:ilvl w:val="0"/>
          <w:numId w:val="37"/>
        </w:numPr>
        <w:tabs>
          <w:tab w:val="left" w:pos="900"/>
        </w:tabs>
        <w:spacing w:after="0" w:line="360" w:lineRule="auto"/>
        <w:ind w:firstLine="720"/>
        <w:jc w:val="both"/>
        <w:rPr>
          <w:rFonts w:ascii="Times New Roman" w:hAnsi="Times New Roman" w:cs="Times New Roman"/>
          <w:b/>
          <w:bCs/>
          <w:sz w:val="24"/>
          <w:szCs w:val="24"/>
          <w:lang w:val="bg-BG"/>
        </w:rPr>
      </w:pPr>
      <w:r w:rsidRPr="00BC4857">
        <w:rPr>
          <w:rFonts w:ascii="Times New Roman" w:hAnsi="Times New Roman" w:cs="Times New Roman"/>
          <w:b/>
          <w:bCs/>
          <w:sz w:val="24"/>
          <w:szCs w:val="24"/>
          <w:lang w:val="bg-BG"/>
        </w:rPr>
        <w:t>Оперативен капацитет:</w:t>
      </w:r>
    </w:p>
    <w:p w:rsidR="009355D1" w:rsidRP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 xml:space="preserve">Кандидатът трябва да притежава доказан опит в организирането и провеждането на социални и младежки дейности. </w:t>
      </w:r>
    </w:p>
    <w:p w:rsidR="009355D1" w:rsidRDefault="009355D1" w:rsidP="00BF5EFD">
      <w:pPr>
        <w:tabs>
          <w:tab w:val="left" w:pos="630"/>
        </w:tabs>
        <w:spacing w:after="0" w:line="360" w:lineRule="auto"/>
        <w:ind w:firstLine="720"/>
        <w:jc w:val="both"/>
        <w:rPr>
          <w:rFonts w:ascii="Times New Roman" w:hAnsi="Times New Roman" w:cs="Times New Roman"/>
          <w:bCs/>
          <w:sz w:val="24"/>
          <w:szCs w:val="24"/>
          <w:lang w:val="bg-BG"/>
        </w:rPr>
      </w:pPr>
      <w:r w:rsidRPr="009355D1">
        <w:rPr>
          <w:rFonts w:ascii="Times New Roman" w:hAnsi="Times New Roman" w:cs="Times New Roman"/>
          <w:bCs/>
          <w:sz w:val="24"/>
          <w:szCs w:val="24"/>
          <w:lang w:val="bg-BG"/>
        </w:rPr>
        <w:t>Тази информация се посочва в описанието на кандидата във Формуляра за кандид</w:t>
      </w:r>
      <w:r w:rsidR="00175163">
        <w:rPr>
          <w:rFonts w:ascii="Times New Roman" w:hAnsi="Times New Roman" w:cs="Times New Roman"/>
          <w:bCs/>
          <w:sz w:val="24"/>
          <w:szCs w:val="24"/>
          <w:lang w:val="bg-BG"/>
        </w:rPr>
        <w:t>атстване (</w:t>
      </w:r>
      <w:r w:rsidRPr="009355D1">
        <w:rPr>
          <w:rFonts w:ascii="Times New Roman" w:hAnsi="Times New Roman" w:cs="Times New Roman"/>
          <w:bCs/>
          <w:sz w:val="24"/>
          <w:szCs w:val="24"/>
          <w:lang w:val="bg-BG"/>
        </w:rPr>
        <w:t>т. 2  „Данни за кандидата“). При оценката й</w:t>
      </w:r>
      <w:r w:rsidR="00175163">
        <w:rPr>
          <w:rFonts w:ascii="Times New Roman" w:hAnsi="Times New Roman" w:cs="Times New Roman"/>
          <w:bCs/>
          <w:sz w:val="24"/>
          <w:szCs w:val="24"/>
          <w:lang w:val="bg-BG"/>
        </w:rPr>
        <w:t>,</w:t>
      </w:r>
      <w:r w:rsidRPr="009355D1">
        <w:rPr>
          <w:rFonts w:ascii="Times New Roman" w:hAnsi="Times New Roman" w:cs="Times New Roman"/>
          <w:bCs/>
          <w:sz w:val="24"/>
          <w:szCs w:val="24"/>
          <w:lang w:val="bg-BG"/>
        </w:rPr>
        <w:t xml:space="preserve"> ПО може да поиска съответен доказателствен материал.</w:t>
      </w:r>
    </w:p>
    <w:p w:rsidR="00175163" w:rsidRDefault="00175163" w:rsidP="00BF5EFD">
      <w:pPr>
        <w:tabs>
          <w:tab w:val="left" w:pos="630"/>
        </w:tabs>
        <w:spacing w:after="0" w:line="360" w:lineRule="auto"/>
        <w:ind w:firstLine="720"/>
        <w:jc w:val="both"/>
        <w:rPr>
          <w:rFonts w:ascii="Times New Roman" w:hAnsi="Times New Roman" w:cs="Times New Roman"/>
          <w:bCs/>
          <w:sz w:val="24"/>
          <w:szCs w:val="24"/>
          <w:lang w:val="bg-BG"/>
        </w:rPr>
      </w:pPr>
    </w:p>
    <w:p w:rsidR="00175163" w:rsidRDefault="00175163" w:rsidP="00BF5EFD">
      <w:pPr>
        <w:tabs>
          <w:tab w:val="left" w:pos="630"/>
        </w:tabs>
        <w:spacing w:after="0" w:line="360" w:lineRule="auto"/>
        <w:ind w:firstLine="720"/>
        <w:jc w:val="both"/>
        <w:rPr>
          <w:rFonts w:ascii="Times New Roman" w:hAnsi="Times New Roman" w:cs="Times New Roman"/>
          <w:b/>
          <w:bCs/>
          <w:sz w:val="24"/>
          <w:szCs w:val="24"/>
          <w:lang w:val="bg-BG"/>
        </w:rPr>
      </w:pPr>
      <w:r w:rsidRPr="00BC4857">
        <w:rPr>
          <w:rFonts w:ascii="Times New Roman" w:hAnsi="Times New Roman" w:cs="Times New Roman"/>
          <w:b/>
          <w:bCs/>
          <w:sz w:val="24"/>
          <w:szCs w:val="24"/>
          <w:lang w:val="bg-BG"/>
        </w:rPr>
        <w:t xml:space="preserve">12. </w:t>
      </w:r>
      <w:r>
        <w:rPr>
          <w:rFonts w:ascii="Times New Roman" w:hAnsi="Times New Roman" w:cs="Times New Roman"/>
          <w:b/>
          <w:bCs/>
          <w:sz w:val="24"/>
          <w:szCs w:val="24"/>
          <w:lang w:val="bg-BG"/>
        </w:rPr>
        <w:t>Допустими партньори</w:t>
      </w:r>
    </w:p>
    <w:p w:rsidR="00175163" w:rsidRDefault="00175163" w:rsidP="00BF5EFD">
      <w:pPr>
        <w:tabs>
          <w:tab w:val="left" w:pos="630"/>
        </w:tabs>
        <w:spacing w:after="0" w:line="360" w:lineRule="auto"/>
        <w:ind w:firstLine="720"/>
        <w:jc w:val="both"/>
        <w:rPr>
          <w:rFonts w:ascii="Times New Roman" w:hAnsi="Times New Roman" w:cs="Times New Roman"/>
          <w:b/>
          <w:bCs/>
          <w:sz w:val="24"/>
          <w:szCs w:val="24"/>
          <w:lang w:val="bg-BG"/>
        </w:rPr>
      </w:pPr>
    </w:p>
    <w:p w:rsidR="00175163" w:rsidRDefault="00175163" w:rsidP="00BF5EFD">
      <w:pPr>
        <w:tabs>
          <w:tab w:val="left" w:pos="630"/>
        </w:tabs>
        <w:spacing w:after="0" w:line="360" w:lineRule="auto"/>
        <w:ind w:firstLine="720"/>
        <w:jc w:val="both"/>
        <w:rPr>
          <w:rFonts w:ascii="Times New Roman" w:hAnsi="Times New Roman" w:cs="Times New Roman"/>
          <w:bCs/>
          <w:sz w:val="24"/>
          <w:szCs w:val="24"/>
          <w:lang w:val="bg-BG"/>
        </w:rPr>
      </w:pPr>
      <w:r w:rsidRPr="00175163">
        <w:rPr>
          <w:rFonts w:ascii="Times New Roman" w:hAnsi="Times New Roman" w:cs="Times New Roman"/>
          <w:b/>
          <w:bCs/>
          <w:sz w:val="24"/>
          <w:szCs w:val="24"/>
          <w:lang w:val="bg-BG"/>
        </w:rPr>
        <w:t xml:space="preserve">12.1. </w:t>
      </w:r>
      <w:r>
        <w:rPr>
          <w:rFonts w:ascii="Times New Roman" w:hAnsi="Times New Roman" w:cs="Times New Roman"/>
          <w:b/>
          <w:bCs/>
          <w:sz w:val="24"/>
          <w:szCs w:val="24"/>
          <w:lang w:val="bg-BG"/>
        </w:rPr>
        <w:t>Допустими партньори от България</w:t>
      </w:r>
      <w:r w:rsidRPr="00175163">
        <w:rPr>
          <w:rFonts w:ascii="Times New Roman" w:hAnsi="Times New Roman" w:cs="Times New Roman"/>
          <w:b/>
          <w:bCs/>
          <w:sz w:val="24"/>
          <w:szCs w:val="24"/>
          <w:lang w:val="bg-BG"/>
        </w:rPr>
        <w:t xml:space="preserve">: </w:t>
      </w:r>
      <w:r w:rsidRPr="00BC4857">
        <w:rPr>
          <w:rFonts w:ascii="Times New Roman" w:hAnsi="Times New Roman" w:cs="Times New Roman"/>
          <w:bCs/>
          <w:sz w:val="24"/>
          <w:szCs w:val="24"/>
          <w:lang w:val="bg-BG"/>
        </w:rPr>
        <w:t>публични органи и неправителствени организации.</w:t>
      </w:r>
    </w:p>
    <w:p w:rsidR="00175163" w:rsidRDefault="00175163" w:rsidP="00BF5EFD">
      <w:pPr>
        <w:tabs>
          <w:tab w:val="left" w:pos="630"/>
        </w:tabs>
        <w:spacing w:after="0" w:line="360" w:lineRule="auto"/>
        <w:ind w:firstLine="720"/>
        <w:jc w:val="both"/>
        <w:rPr>
          <w:rFonts w:ascii="Times New Roman" w:hAnsi="Times New Roman" w:cs="Times New Roman"/>
          <w:bCs/>
          <w:sz w:val="24"/>
          <w:szCs w:val="24"/>
          <w:lang w:val="bg-BG"/>
        </w:rPr>
      </w:pPr>
    </w:p>
    <w:p w:rsidR="00175163" w:rsidRPr="00BC4857" w:rsidRDefault="00175163" w:rsidP="00BF5EFD">
      <w:pPr>
        <w:tabs>
          <w:tab w:val="left" w:pos="630"/>
        </w:tabs>
        <w:spacing w:after="0" w:line="360" w:lineRule="auto"/>
        <w:ind w:firstLine="720"/>
        <w:jc w:val="both"/>
        <w:rPr>
          <w:rFonts w:ascii="Times New Roman" w:hAnsi="Times New Roman" w:cs="Times New Roman"/>
          <w:bCs/>
          <w:sz w:val="24"/>
          <w:szCs w:val="24"/>
          <w:lang w:val="bg-BG"/>
        </w:rPr>
      </w:pPr>
      <w:r w:rsidRPr="00175163">
        <w:rPr>
          <w:rFonts w:ascii="Times New Roman" w:hAnsi="Times New Roman" w:cs="Times New Roman"/>
          <w:b/>
          <w:bCs/>
          <w:sz w:val="24"/>
          <w:szCs w:val="24"/>
          <w:lang w:val="bg-BG"/>
        </w:rPr>
        <w:t xml:space="preserve">12.2. Допустими </w:t>
      </w:r>
      <w:r>
        <w:rPr>
          <w:rFonts w:ascii="Times New Roman" w:hAnsi="Times New Roman" w:cs="Times New Roman"/>
          <w:b/>
          <w:bCs/>
          <w:sz w:val="24"/>
          <w:szCs w:val="24"/>
          <w:lang w:val="bg-BG"/>
        </w:rPr>
        <w:t>чуждестранни партньори</w:t>
      </w:r>
      <w:r w:rsidRPr="00175163">
        <w:rPr>
          <w:rFonts w:ascii="Times New Roman" w:hAnsi="Times New Roman" w:cs="Times New Roman"/>
          <w:b/>
          <w:bCs/>
          <w:sz w:val="24"/>
          <w:szCs w:val="24"/>
          <w:lang w:val="bg-BG"/>
        </w:rPr>
        <w:t xml:space="preserve">: </w:t>
      </w:r>
      <w:r w:rsidRPr="00175163">
        <w:rPr>
          <w:rFonts w:ascii="Times New Roman" w:hAnsi="Times New Roman" w:cs="Times New Roman"/>
          <w:bCs/>
          <w:sz w:val="24"/>
          <w:szCs w:val="24"/>
          <w:lang w:val="bg-BG"/>
        </w:rPr>
        <w:t>в</w:t>
      </w:r>
      <w:r w:rsidRPr="00BC4857">
        <w:rPr>
          <w:rFonts w:ascii="Times New Roman" w:hAnsi="Times New Roman" w:cs="Times New Roman"/>
          <w:bCs/>
          <w:sz w:val="24"/>
          <w:szCs w:val="24"/>
          <w:lang w:val="bg-BG"/>
        </w:rPr>
        <w:t>секи публичен или частен правен субект, учреден с търговска или нетърговска цел, както и неправителствени организации, регистрирани като юридически лица в държавите-донори, държавите-бенефициенти или държава извън Европейското икономическо пространство, която има обща граница със съответната държава-бенефициент или всяка международна организация, орган или агенция от тези страни, активно участващи и ефективно допринасящи за изпълнението на проекта, се считат за допустими партньори по проекта.</w:t>
      </w:r>
    </w:p>
    <w:p w:rsidR="00175163" w:rsidRPr="00BC4857" w:rsidRDefault="00175163" w:rsidP="00BF5EFD">
      <w:pPr>
        <w:tabs>
          <w:tab w:val="left" w:pos="630"/>
        </w:tabs>
        <w:spacing w:after="0" w:line="360" w:lineRule="auto"/>
        <w:ind w:firstLine="720"/>
        <w:jc w:val="both"/>
        <w:rPr>
          <w:rFonts w:ascii="Times New Roman" w:hAnsi="Times New Roman" w:cs="Times New Roman"/>
          <w:bCs/>
          <w:sz w:val="24"/>
          <w:szCs w:val="24"/>
          <w:lang w:val="bg-BG"/>
        </w:rPr>
      </w:pPr>
      <w:r w:rsidRPr="00BC4857">
        <w:rPr>
          <w:rFonts w:ascii="Times New Roman" w:hAnsi="Times New Roman" w:cs="Times New Roman"/>
          <w:bCs/>
          <w:sz w:val="24"/>
          <w:szCs w:val="24"/>
          <w:lang w:val="bg-BG"/>
        </w:rPr>
        <w:t xml:space="preserve">Когато партньорите по проекта получават финансова подкрепа за своите дейности по проекта, те също са обект на </w:t>
      </w:r>
      <w:r>
        <w:rPr>
          <w:rFonts w:ascii="Times New Roman" w:hAnsi="Times New Roman" w:cs="Times New Roman"/>
          <w:bCs/>
          <w:sz w:val="24"/>
          <w:szCs w:val="24"/>
          <w:lang w:val="bg-BG"/>
        </w:rPr>
        <w:t>оценка</w:t>
      </w:r>
      <w:r w:rsidRPr="00BC4857">
        <w:rPr>
          <w:rFonts w:ascii="Times New Roman" w:hAnsi="Times New Roman" w:cs="Times New Roman"/>
          <w:bCs/>
          <w:sz w:val="24"/>
          <w:szCs w:val="24"/>
          <w:lang w:val="bg-BG"/>
        </w:rPr>
        <w:t>. Следователно от тях могат да бъдат поискани съответ</w:t>
      </w:r>
      <w:r w:rsidRPr="00540496">
        <w:rPr>
          <w:rFonts w:ascii="Times New Roman" w:hAnsi="Times New Roman" w:cs="Times New Roman"/>
          <w:bCs/>
          <w:sz w:val="24"/>
          <w:szCs w:val="24"/>
          <w:lang w:val="bg-BG"/>
        </w:rPr>
        <w:t xml:space="preserve">ните документи, доказващи техните административен, финансов и организационен </w:t>
      </w:r>
      <w:r w:rsidRPr="00BC4857">
        <w:rPr>
          <w:rFonts w:ascii="Times New Roman" w:hAnsi="Times New Roman" w:cs="Times New Roman"/>
          <w:bCs/>
          <w:sz w:val="24"/>
          <w:szCs w:val="24"/>
          <w:lang w:val="bg-BG"/>
        </w:rPr>
        <w:t>капацитет.</w:t>
      </w:r>
    </w:p>
    <w:p w:rsidR="00175163" w:rsidRDefault="00175163" w:rsidP="00BF5EFD">
      <w:pPr>
        <w:tabs>
          <w:tab w:val="left" w:pos="630"/>
        </w:tabs>
        <w:spacing w:after="0" w:line="360" w:lineRule="auto"/>
        <w:ind w:firstLine="720"/>
        <w:jc w:val="both"/>
        <w:rPr>
          <w:rFonts w:ascii="Times New Roman" w:hAnsi="Times New Roman" w:cs="Times New Roman"/>
          <w:bCs/>
          <w:sz w:val="24"/>
          <w:szCs w:val="24"/>
          <w:lang w:val="bg-BG"/>
        </w:rPr>
      </w:pPr>
      <w:r w:rsidRPr="00BC4857">
        <w:rPr>
          <w:rFonts w:ascii="Times New Roman" w:hAnsi="Times New Roman" w:cs="Times New Roman"/>
          <w:bCs/>
          <w:sz w:val="24"/>
          <w:szCs w:val="24"/>
          <w:lang w:val="bg-BG"/>
        </w:rPr>
        <w:t xml:space="preserve">При подаване на проектното предложение, кандидатът трябва да представи на Програмния оператор </w:t>
      </w:r>
      <w:r w:rsidR="00540496">
        <w:rPr>
          <w:rFonts w:ascii="Times New Roman" w:hAnsi="Times New Roman" w:cs="Times New Roman"/>
          <w:bCs/>
          <w:sz w:val="24"/>
          <w:szCs w:val="24"/>
          <w:lang w:val="bg-BG"/>
        </w:rPr>
        <w:t xml:space="preserve">преди </w:t>
      </w:r>
      <w:r w:rsidRPr="00BC4857">
        <w:rPr>
          <w:rFonts w:ascii="Times New Roman" w:hAnsi="Times New Roman" w:cs="Times New Roman"/>
          <w:bCs/>
          <w:sz w:val="24"/>
          <w:szCs w:val="24"/>
          <w:lang w:val="bg-BG"/>
        </w:rPr>
        <w:t>подписването на договора за изпълнение на проекта</w:t>
      </w:r>
      <w:r w:rsidR="00540496" w:rsidRPr="00540496">
        <w:rPr>
          <w:rFonts w:ascii="Times New Roman" w:hAnsi="Times New Roman" w:cs="Times New Roman"/>
          <w:bCs/>
          <w:sz w:val="24"/>
          <w:szCs w:val="24"/>
          <w:lang w:val="bg-BG"/>
        </w:rPr>
        <w:t>.</w:t>
      </w:r>
      <w:r w:rsidR="00540496">
        <w:rPr>
          <w:rFonts w:ascii="Times New Roman" w:hAnsi="Times New Roman" w:cs="Times New Roman"/>
          <w:bCs/>
          <w:sz w:val="24"/>
          <w:szCs w:val="24"/>
          <w:lang w:val="bg-BG"/>
        </w:rPr>
        <w:t xml:space="preserve"> </w:t>
      </w:r>
      <w:r w:rsidR="00EA743B">
        <w:rPr>
          <w:rFonts w:ascii="Times New Roman" w:hAnsi="Times New Roman" w:cs="Times New Roman"/>
          <w:bCs/>
          <w:sz w:val="24"/>
          <w:szCs w:val="24"/>
          <w:lang w:val="bg-BG"/>
        </w:rPr>
        <w:t>При</w:t>
      </w:r>
      <w:r w:rsidR="00540496" w:rsidRPr="00540496">
        <w:rPr>
          <w:rFonts w:ascii="Times New Roman" w:hAnsi="Times New Roman" w:cs="Times New Roman"/>
          <w:bCs/>
          <w:sz w:val="24"/>
          <w:szCs w:val="24"/>
          <w:lang w:val="bg-BG"/>
        </w:rPr>
        <w:t xml:space="preserve"> подписването на д</w:t>
      </w:r>
      <w:r w:rsidR="00EA743B">
        <w:rPr>
          <w:rFonts w:ascii="Times New Roman" w:hAnsi="Times New Roman" w:cs="Times New Roman"/>
          <w:bCs/>
          <w:sz w:val="24"/>
          <w:szCs w:val="24"/>
          <w:lang w:val="bg-BG"/>
        </w:rPr>
        <w:t xml:space="preserve">оговора </w:t>
      </w:r>
      <w:r w:rsidR="00540496">
        <w:rPr>
          <w:rFonts w:ascii="Times New Roman" w:hAnsi="Times New Roman" w:cs="Times New Roman"/>
          <w:bCs/>
          <w:sz w:val="24"/>
          <w:szCs w:val="24"/>
          <w:lang w:val="bg-BG"/>
        </w:rPr>
        <w:t>е необходимо подписано С</w:t>
      </w:r>
      <w:r w:rsidR="00540496" w:rsidRPr="00540496">
        <w:rPr>
          <w:rFonts w:ascii="Times New Roman" w:hAnsi="Times New Roman" w:cs="Times New Roman"/>
          <w:bCs/>
          <w:sz w:val="24"/>
          <w:szCs w:val="24"/>
          <w:lang w:val="bg-BG"/>
        </w:rPr>
        <w:t>поразумение за партньорство.</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BC4857">
        <w:rPr>
          <w:rFonts w:ascii="Times New Roman" w:hAnsi="Times New Roman" w:cs="Times New Roman"/>
          <w:b/>
          <w:bCs/>
          <w:sz w:val="24"/>
          <w:szCs w:val="24"/>
          <w:lang w:val="bg-BG"/>
        </w:rPr>
        <w:t>Споразумението за партньорство</w:t>
      </w:r>
      <w:r w:rsidRPr="00EA743B">
        <w:rPr>
          <w:rFonts w:ascii="Times New Roman" w:hAnsi="Times New Roman" w:cs="Times New Roman"/>
          <w:bCs/>
          <w:sz w:val="24"/>
          <w:szCs w:val="24"/>
          <w:lang w:val="bg-BG"/>
        </w:rPr>
        <w:t xml:space="preserve"> съдържа следното:</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а) разпоредби относно ролите и отговорностите на страните;</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б) разпоредби относно финансовите договорености между страните, включително, но не само, кои разходи на партньорите по проекта могат да бъдат възстановени от бюджета на проекта;</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в) разпоредби относно метода за изчисляване на непреките разходи и техния максимален размер;</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г) правилата за обмен на валута за тези разходи и тяхното възстановяване;</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д) разпоредби относно одитите на партньорите по проекта;</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 xml:space="preserve">е) подробен бюджет; </w:t>
      </w:r>
    </w:p>
    <w:p w:rsidR="00EA743B" w:rsidRP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ж) разпоредби относно разрешаването на спорове.</w:t>
      </w:r>
    </w:p>
    <w:p w:rsidR="00EA743B" w:rsidRDefault="00EA743B" w:rsidP="00BF5EFD">
      <w:pPr>
        <w:tabs>
          <w:tab w:val="left" w:pos="630"/>
        </w:tabs>
        <w:spacing w:after="0" w:line="360" w:lineRule="auto"/>
        <w:ind w:firstLine="720"/>
        <w:jc w:val="both"/>
        <w:rPr>
          <w:rFonts w:ascii="Times New Roman" w:hAnsi="Times New Roman" w:cs="Times New Roman"/>
          <w:bCs/>
          <w:sz w:val="24"/>
          <w:szCs w:val="24"/>
          <w:lang w:val="bg-BG"/>
        </w:rPr>
      </w:pPr>
      <w:r w:rsidRPr="00EA743B">
        <w:rPr>
          <w:rFonts w:ascii="Times New Roman" w:hAnsi="Times New Roman" w:cs="Times New Roman"/>
          <w:bCs/>
          <w:sz w:val="24"/>
          <w:szCs w:val="24"/>
          <w:lang w:val="bg-BG"/>
        </w:rPr>
        <w:t xml:space="preserve">Споразумението за партньорство е на </w:t>
      </w:r>
      <w:r w:rsidRPr="00BC4857">
        <w:rPr>
          <w:rFonts w:ascii="Times New Roman" w:hAnsi="Times New Roman" w:cs="Times New Roman"/>
          <w:b/>
          <w:bCs/>
          <w:sz w:val="24"/>
          <w:szCs w:val="24"/>
          <w:lang w:val="bg-BG"/>
        </w:rPr>
        <w:t>български език</w:t>
      </w:r>
      <w:r>
        <w:rPr>
          <w:rFonts w:ascii="Times New Roman" w:hAnsi="Times New Roman" w:cs="Times New Roman"/>
          <w:b/>
          <w:bCs/>
          <w:sz w:val="24"/>
          <w:szCs w:val="24"/>
          <w:lang w:val="bg-BG"/>
        </w:rPr>
        <w:t xml:space="preserve">, </w:t>
      </w:r>
      <w:r w:rsidRPr="00B9396B">
        <w:rPr>
          <w:rFonts w:ascii="Times New Roman" w:hAnsi="Times New Roman" w:cs="Times New Roman"/>
          <w:bCs/>
          <w:sz w:val="24"/>
          <w:szCs w:val="24"/>
          <w:lang w:val="bg-BG"/>
        </w:rPr>
        <w:t>в случай че партньорът е от България</w:t>
      </w:r>
      <w:r w:rsidRPr="00EA743B">
        <w:rPr>
          <w:rFonts w:ascii="Times New Roman" w:hAnsi="Times New Roman" w:cs="Times New Roman"/>
          <w:bCs/>
          <w:sz w:val="24"/>
          <w:szCs w:val="24"/>
          <w:lang w:val="bg-BG"/>
        </w:rPr>
        <w:t xml:space="preserve"> (съгласно</w:t>
      </w:r>
      <w:r>
        <w:rPr>
          <w:rFonts w:ascii="Times New Roman" w:hAnsi="Times New Roman" w:cs="Times New Roman"/>
          <w:bCs/>
          <w:sz w:val="24"/>
          <w:szCs w:val="24"/>
          <w:lang w:val="bg-BG"/>
        </w:rPr>
        <w:t xml:space="preserve"> приложения образец на Споразумение за партньорство</w:t>
      </w:r>
      <w:r w:rsidRPr="00EA743B">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или на </w:t>
      </w:r>
      <w:r w:rsidRPr="00BC4857">
        <w:rPr>
          <w:rFonts w:ascii="Times New Roman" w:hAnsi="Times New Roman" w:cs="Times New Roman"/>
          <w:b/>
          <w:bCs/>
          <w:sz w:val="24"/>
          <w:szCs w:val="24"/>
          <w:lang w:val="bg-BG"/>
        </w:rPr>
        <w:t>английски език</w:t>
      </w:r>
      <w:r>
        <w:rPr>
          <w:rFonts w:ascii="Times New Roman" w:hAnsi="Times New Roman" w:cs="Times New Roman"/>
          <w:bCs/>
          <w:sz w:val="24"/>
          <w:szCs w:val="24"/>
          <w:lang w:val="bg-BG"/>
        </w:rPr>
        <w:t xml:space="preserve">, в случай че партньорът е чуждестранен </w:t>
      </w:r>
      <w:r w:rsidRPr="00EA743B">
        <w:rPr>
          <w:rFonts w:ascii="Times New Roman" w:hAnsi="Times New Roman" w:cs="Times New Roman"/>
          <w:bCs/>
          <w:sz w:val="24"/>
          <w:szCs w:val="24"/>
          <w:lang w:val="bg-BG"/>
        </w:rPr>
        <w:t>(съгласно образеца, приложен към настоящите Насоки)</w:t>
      </w:r>
      <w:r>
        <w:rPr>
          <w:rFonts w:ascii="Times New Roman" w:hAnsi="Times New Roman" w:cs="Times New Roman"/>
          <w:bCs/>
          <w:sz w:val="24"/>
          <w:szCs w:val="24"/>
          <w:lang w:val="bg-BG"/>
        </w:rPr>
        <w:t xml:space="preserve"> </w:t>
      </w:r>
      <w:r w:rsidRPr="00EA743B">
        <w:rPr>
          <w:rFonts w:ascii="Times New Roman" w:hAnsi="Times New Roman" w:cs="Times New Roman"/>
          <w:bCs/>
          <w:sz w:val="24"/>
          <w:szCs w:val="24"/>
          <w:lang w:val="bg-BG"/>
        </w:rPr>
        <w:t>и се подписва от официалните представители на съответните организации или от надлежно упълномощени от тях лица.</w:t>
      </w:r>
    </w:p>
    <w:p w:rsidR="005958F3" w:rsidRPr="005958F3" w:rsidRDefault="005958F3" w:rsidP="00BF5EFD">
      <w:pPr>
        <w:tabs>
          <w:tab w:val="left" w:pos="630"/>
        </w:tabs>
        <w:spacing w:after="0" w:line="360" w:lineRule="auto"/>
        <w:ind w:firstLine="720"/>
        <w:jc w:val="both"/>
        <w:rPr>
          <w:rFonts w:ascii="Times New Roman" w:hAnsi="Times New Roman" w:cs="Times New Roman"/>
          <w:bCs/>
          <w:sz w:val="24"/>
          <w:szCs w:val="24"/>
          <w:lang w:val="bg-BG"/>
        </w:rPr>
      </w:pPr>
      <w:r w:rsidRPr="005958F3">
        <w:rPr>
          <w:rFonts w:ascii="Times New Roman" w:hAnsi="Times New Roman" w:cs="Times New Roman"/>
          <w:bCs/>
          <w:sz w:val="24"/>
          <w:szCs w:val="24"/>
          <w:lang w:val="bg-BG"/>
        </w:rPr>
        <w:lastRenderedPageBreak/>
        <w:t>Допустимостта на разходите, направени от партньорите по проекта, е предмет на същите ограничения, каквито биха се прилагали, ако разходите са направени от изпълнителя на проекта.</w:t>
      </w:r>
    </w:p>
    <w:p w:rsidR="005958F3" w:rsidRPr="005958F3" w:rsidRDefault="005958F3" w:rsidP="00BF5EFD">
      <w:pPr>
        <w:tabs>
          <w:tab w:val="left" w:pos="630"/>
        </w:tabs>
        <w:spacing w:after="0" w:line="360" w:lineRule="auto"/>
        <w:ind w:firstLine="720"/>
        <w:jc w:val="both"/>
        <w:rPr>
          <w:rFonts w:ascii="Times New Roman" w:hAnsi="Times New Roman" w:cs="Times New Roman"/>
          <w:bCs/>
          <w:sz w:val="24"/>
          <w:szCs w:val="24"/>
          <w:lang w:val="bg-BG"/>
        </w:rPr>
      </w:pPr>
      <w:r w:rsidRPr="005958F3">
        <w:rPr>
          <w:rFonts w:ascii="Times New Roman" w:hAnsi="Times New Roman" w:cs="Times New Roman"/>
          <w:bCs/>
          <w:sz w:val="24"/>
          <w:szCs w:val="24"/>
          <w:lang w:val="bg-BG"/>
        </w:rPr>
        <w:t>Създаването и осъществяването на взаимоотношения между бенефициента и партньорите по проекта се съобразява с приложимото национално и европейско законодателство в областта на обществените поръчки, както и с член 8.15 от Регламента.</w:t>
      </w:r>
    </w:p>
    <w:p w:rsidR="005958F3" w:rsidRPr="00175163" w:rsidRDefault="005958F3" w:rsidP="00BF5EFD">
      <w:pPr>
        <w:tabs>
          <w:tab w:val="left" w:pos="630"/>
        </w:tabs>
        <w:spacing w:after="0" w:line="360" w:lineRule="auto"/>
        <w:ind w:firstLine="720"/>
        <w:jc w:val="both"/>
        <w:rPr>
          <w:rFonts w:ascii="Times New Roman" w:hAnsi="Times New Roman" w:cs="Times New Roman"/>
          <w:bCs/>
          <w:sz w:val="24"/>
          <w:szCs w:val="24"/>
          <w:lang w:val="bg-BG"/>
        </w:rPr>
      </w:pPr>
      <w:r w:rsidRPr="005958F3">
        <w:rPr>
          <w:rFonts w:ascii="Times New Roman" w:hAnsi="Times New Roman" w:cs="Times New Roman"/>
          <w:bCs/>
          <w:sz w:val="24"/>
          <w:szCs w:val="24"/>
          <w:lang w:val="bg-BG"/>
        </w:rPr>
        <w:t>С цел да бъдат подпомогнати потенциалните кандидати, които търсят партньори за техните проекти, на програмно ниво функционира Фонд за двустранни отношения (ФДО), финансиращ разходи за пътуване и разработване на проекти. Правилата за отпускане на финансиране по този фонд са публикувани от Програмния оператор на уебсайта на програмата (https://www.eeagrants.bg/programi/mestno-razvitie).</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rPr>
      </w:pPr>
      <w:r w:rsidRPr="00B833BF">
        <w:rPr>
          <w:rFonts w:ascii="Times New Roman" w:hAnsi="Times New Roman" w:cs="Times New Roman"/>
          <w:b/>
          <w:bCs/>
          <w:sz w:val="24"/>
          <w:szCs w:val="24"/>
          <w:u w:val="single"/>
          <w:lang w:val="bg-BG"/>
        </w:rPr>
        <w:t>1</w:t>
      </w:r>
      <w:r w:rsidR="005958F3">
        <w:rPr>
          <w:rFonts w:ascii="Times New Roman" w:hAnsi="Times New Roman" w:cs="Times New Roman"/>
          <w:b/>
          <w:bCs/>
          <w:sz w:val="24"/>
          <w:szCs w:val="24"/>
          <w:u w:val="single"/>
          <w:lang w:val="bg-BG"/>
        </w:rPr>
        <w:t>3</w:t>
      </w:r>
      <w:r w:rsidRPr="00B833BF">
        <w:rPr>
          <w:rFonts w:ascii="Times New Roman" w:hAnsi="Times New Roman" w:cs="Times New Roman"/>
          <w:b/>
          <w:bCs/>
          <w:sz w:val="24"/>
          <w:szCs w:val="24"/>
          <w:u w:val="single"/>
          <w:lang w:val="bg-BG"/>
        </w:rPr>
        <w:t xml:space="preserve">. </w:t>
      </w:r>
      <w:proofErr w:type="spellStart"/>
      <w:r w:rsidRPr="00B833BF">
        <w:rPr>
          <w:rFonts w:ascii="Times New Roman" w:hAnsi="Times New Roman" w:cs="Times New Roman"/>
          <w:b/>
          <w:bCs/>
          <w:sz w:val="24"/>
          <w:szCs w:val="24"/>
          <w:u w:val="single"/>
        </w:rPr>
        <w:t>Дейности</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допустими</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за</w:t>
      </w:r>
      <w:proofErr w:type="spellEnd"/>
      <w:r w:rsidRPr="00B833BF">
        <w:rPr>
          <w:rFonts w:ascii="Times New Roman" w:hAnsi="Times New Roman" w:cs="Times New Roman"/>
          <w:b/>
          <w:bCs/>
          <w:sz w:val="24"/>
          <w:szCs w:val="24"/>
          <w:u w:val="single"/>
        </w:rPr>
        <w:t xml:space="preserve"> </w:t>
      </w:r>
      <w:proofErr w:type="spellStart"/>
      <w:r w:rsidRPr="00B833BF">
        <w:rPr>
          <w:rFonts w:ascii="Times New Roman" w:hAnsi="Times New Roman" w:cs="Times New Roman"/>
          <w:b/>
          <w:bCs/>
          <w:sz w:val="24"/>
          <w:szCs w:val="24"/>
          <w:u w:val="single"/>
        </w:rPr>
        <w:t>финансиране</w:t>
      </w:r>
      <w:proofErr w:type="spellEnd"/>
      <w:r w:rsidRPr="00B833BF">
        <w:rPr>
          <w:rFonts w:ascii="Times New Roman" w:hAnsi="Times New Roman" w:cs="Times New Roman"/>
          <w:b/>
          <w:bCs/>
          <w:sz w:val="24"/>
          <w:szCs w:val="24"/>
          <w:u w:val="single"/>
        </w:rPr>
        <w:t>:</w:t>
      </w:r>
    </w:p>
    <w:p w:rsidR="003F0BFC" w:rsidRPr="00ED4ACA"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1</w:t>
      </w:r>
      <w:r w:rsidR="005958F3">
        <w:rPr>
          <w:rFonts w:ascii="Times New Roman" w:hAnsi="Times New Roman" w:cs="Times New Roman"/>
          <w:b/>
          <w:bCs/>
          <w:sz w:val="24"/>
          <w:szCs w:val="24"/>
          <w:lang w:val="bg-BG"/>
        </w:rPr>
        <w:t>3</w:t>
      </w:r>
      <w:r w:rsidRPr="00ED4ACA">
        <w:rPr>
          <w:rFonts w:ascii="Times New Roman" w:hAnsi="Times New Roman" w:cs="Times New Roman"/>
          <w:b/>
          <w:bCs/>
          <w:sz w:val="24"/>
          <w:szCs w:val="24"/>
        </w:rPr>
        <w:t xml:space="preserve">.1. </w:t>
      </w:r>
      <w:proofErr w:type="spellStart"/>
      <w:r w:rsidRPr="00ED4ACA">
        <w:rPr>
          <w:rFonts w:ascii="Times New Roman" w:hAnsi="Times New Roman" w:cs="Times New Roman"/>
          <w:b/>
          <w:bCs/>
          <w:sz w:val="24"/>
          <w:szCs w:val="24"/>
        </w:rPr>
        <w:t>Общи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изисквания</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за</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дейностите</w:t>
      </w:r>
      <w:proofErr w:type="spellEnd"/>
      <w:r w:rsidRPr="00ED4ACA">
        <w:rPr>
          <w:rFonts w:ascii="Times New Roman" w:hAnsi="Times New Roman" w:cs="Times New Roman"/>
          <w:b/>
          <w:bCs/>
          <w:sz w:val="24"/>
          <w:szCs w:val="24"/>
        </w:rPr>
        <w:t>:</w:t>
      </w:r>
    </w:p>
    <w:p w:rsidR="003F0BFC" w:rsidRDefault="003F0BFC"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Всички дейности, финансирани от Финансовия механизъм на ЕИП 2014</w:t>
      </w:r>
      <w:r w:rsidR="003731E0">
        <w:rPr>
          <w:rFonts w:ascii="Times New Roman" w:hAnsi="Times New Roman" w:cs="Times New Roman"/>
          <w:sz w:val="24"/>
          <w:szCs w:val="24"/>
          <w:lang w:val="bg-BG"/>
        </w:rPr>
        <w:t xml:space="preserve"> – </w:t>
      </w:r>
      <w:r w:rsidRPr="00E36CBE">
        <w:rPr>
          <w:rFonts w:ascii="Times New Roman" w:hAnsi="Times New Roman" w:cs="Times New Roman"/>
          <w:sz w:val="24"/>
          <w:szCs w:val="24"/>
          <w:lang w:val="bg-BG"/>
        </w:rPr>
        <w:t>2021 г.</w:t>
      </w:r>
      <w:r>
        <w:rPr>
          <w:rFonts w:ascii="Times New Roman" w:hAnsi="Times New Roman" w:cs="Times New Roman"/>
          <w:sz w:val="24"/>
          <w:szCs w:val="24"/>
          <w:lang w:val="bg-BG"/>
        </w:rPr>
        <w:t>:</w:t>
      </w:r>
    </w:p>
    <w:p w:rsidR="003F0BFC" w:rsidRDefault="003F0BFC" w:rsidP="00BF5EFD">
      <w:pPr>
        <w:pStyle w:val="ListParagraph"/>
        <w:widowControl w:val="0"/>
        <w:numPr>
          <w:ilvl w:val="0"/>
          <w:numId w:val="3"/>
        </w:numPr>
        <w:tabs>
          <w:tab w:val="left" w:pos="810"/>
        </w:tabs>
        <w:autoSpaceDE w:val="0"/>
        <w:autoSpaceDN w:val="0"/>
        <w:adjustRightInd w:val="0"/>
        <w:spacing w:before="120" w:after="120" w:line="360" w:lineRule="auto"/>
        <w:ind w:left="90" w:firstLine="720"/>
        <w:jc w:val="both"/>
        <w:rPr>
          <w:rFonts w:ascii="Times New Roman" w:hAnsi="Times New Roman" w:cs="Times New Roman"/>
          <w:sz w:val="24"/>
          <w:szCs w:val="24"/>
          <w:lang w:val="bg-BG"/>
        </w:rPr>
      </w:pPr>
      <w:r>
        <w:rPr>
          <w:rFonts w:ascii="Times New Roman" w:hAnsi="Times New Roman" w:cs="Times New Roman"/>
          <w:sz w:val="24"/>
          <w:szCs w:val="24"/>
          <w:lang w:val="bg-BG"/>
        </w:rPr>
        <w:t>с</w:t>
      </w:r>
      <w:r w:rsidRPr="00E36CBE">
        <w:rPr>
          <w:rFonts w:ascii="Times New Roman" w:hAnsi="Times New Roman" w:cs="Times New Roman"/>
          <w:sz w:val="24"/>
          <w:szCs w:val="24"/>
          <w:lang w:val="bg-BG"/>
        </w:rPr>
        <w:t>е основават 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w:t>
      </w:r>
      <w:r>
        <w:rPr>
          <w:rFonts w:ascii="Times New Roman" w:hAnsi="Times New Roman" w:cs="Times New Roman"/>
          <w:sz w:val="24"/>
          <w:szCs w:val="24"/>
          <w:lang w:val="bg-BG"/>
        </w:rPr>
        <w:t>ата принадлежащи към малцинства;</w:t>
      </w:r>
    </w:p>
    <w:p w:rsidR="003F0BFC" w:rsidRDefault="003F0BFC" w:rsidP="00BF5EFD">
      <w:pPr>
        <w:pStyle w:val="ListParagraph"/>
        <w:widowControl w:val="0"/>
        <w:numPr>
          <w:ilvl w:val="0"/>
          <w:numId w:val="3"/>
        </w:numPr>
        <w:tabs>
          <w:tab w:val="left" w:pos="810"/>
        </w:tabs>
        <w:autoSpaceDE w:val="0"/>
        <w:autoSpaceDN w:val="0"/>
        <w:adjustRightInd w:val="0"/>
        <w:spacing w:before="120" w:after="120" w:line="360" w:lineRule="auto"/>
        <w:ind w:left="90" w:firstLine="720"/>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 xml:space="preserve">следват принципите на доброто управление; те трябва да бъдат </w:t>
      </w:r>
      <w:proofErr w:type="spellStart"/>
      <w:r w:rsidRPr="00E36CBE">
        <w:rPr>
          <w:rFonts w:ascii="Times New Roman" w:hAnsi="Times New Roman" w:cs="Times New Roman"/>
          <w:sz w:val="24"/>
          <w:szCs w:val="24"/>
        </w:rPr>
        <w:t>включващи</w:t>
      </w:r>
      <w:proofErr w:type="spellEnd"/>
      <w:r w:rsidRPr="00E36CBE">
        <w:rPr>
          <w:rFonts w:ascii="Times New Roman" w:hAnsi="Times New Roman" w:cs="Times New Roman"/>
          <w:sz w:val="24"/>
          <w:szCs w:val="24"/>
        </w:rPr>
        <w:t xml:space="preserve"> и </w:t>
      </w:r>
      <w:r w:rsidRPr="00E36CBE">
        <w:rPr>
          <w:rFonts w:ascii="Times New Roman" w:hAnsi="Times New Roman" w:cs="Times New Roman"/>
          <w:sz w:val="24"/>
          <w:szCs w:val="24"/>
          <w:lang w:val="bg-BG"/>
        </w:rPr>
        <w:t xml:space="preserve">приобщаващи, отговорни, прозрачни, </w:t>
      </w:r>
      <w:r>
        <w:rPr>
          <w:rFonts w:ascii="Times New Roman" w:hAnsi="Times New Roman" w:cs="Times New Roman"/>
          <w:sz w:val="24"/>
          <w:szCs w:val="24"/>
          <w:lang w:val="bg-BG"/>
        </w:rPr>
        <w:t xml:space="preserve">ефективни и ефикасни и </w:t>
      </w:r>
      <w:proofErr w:type="spellStart"/>
      <w:r>
        <w:rPr>
          <w:rFonts w:ascii="Times New Roman" w:hAnsi="Times New Roman" w:cs="Times New Roman"/>
          <w:sz w:val="24"/>
          <w:szCs w:val="24"/>
          <w:lang w:val="bg-BG"/>
        </w:rPr>
        <w:t>съотвестват</w:t>
      </w:r>
      <w:proofErr w:type="spellEnd"/>
      <w:r>
        <w:rPr>
          <w:rFonts w:ascii="Times New Roman" w:hAnsi="Times New Roman" w:cs="Times New Roman"/>
          <w:sz w:val="24"/>
          <w:szCs w:val="24"/>
          <w:lang w:val="bg-BG"/>
        </w:rPr>
        <w:t xml:space="preserve"> на принципа за </w:t>
      </w:r>
      <w:r w:rsidRPr="00E36CBE">
        <w:rPr>
          <w:rFonts w:ascii="Times New Roman" w:hAnsi="Times New Roman" w:cs="Times New Roman"/>
          <w:sz w:val="24"/>
          <w:szCs w:val="24"/>
          <w:lang w:val="bg-BG"/>
        </w:rPr>
        <w:t>нулева толерантност към корупцията</w:t>
      </w:r>
      <w:r>
        <w:rPr>
          <w:rFonts w:ascii="Times New Roman" w:hAnsi="Times New Roman" w:cs="Times New Roman"/>
          <w:sz w:val="24"/>
          <w:szCs w:val="24"/>
          <w:lang w:val="bg-BG"/>
        </w:rPr>
        <w:t>;</w:t>
      </w:r>
    </w:p>
    <w:p w:rsidR="003F0BFC" w:rsidRDefault="003F0BFC" w:rsidP="00BF5EFD">
      <w:pPr>
        <w:pStyle w:val="ListParagraph"/>
        <w:widowControl w:val="0"/>
        <w:numPr>
          <w:ilvl w:val="0"/>
          <w:numId w:val="3"/>
        </w:numPr>
        <w:tabs>
          <w:tab w:val="left" w:pos="810"/>
        </w:tabs>
        <w:autoSpaceDE w:val="0"/>
        <w:autoSpaceDN w:val="0"/>
        <w:adjustRightInd w:val="0"/>
        <w:spacing w:before="120" w:after="120" w:line="360" w:lineRule="auto"/>
        <w:ind w:left="90" w:firstLine="720"/>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трябва да съответстват на устойчиво развитие, дългосрочен икономически растеж, социално сближаване и опазване на околната среда</w:t>
      </w:r>
      <w:r>
        <w:rPr>
          <w:rFonts w:ascii="Times New Roman" w:hAnsi="Times New Roman" w:cs="Times New Roman"/>
          <w:sz w:val="24"/>
          <w:szCs w:val="24"/>
          <w:lang w:val="bg-BG"/>
        </w:rPr>
        <w:t>;</w:t>
      </w:r>
    </w:p>
    <w:p w:rsidR="008A4412" w:rsidRPr="005D1F0D" w:rsidRDefault="003F0BFC" w:rsidP="00BF5EFD">
      <w:pPr>
        <w:pStyle w:val="ListParagraph"/>
        <w:widowControl w:val="0"/>
        <w:numPr>
          <w:ilvl w:val="0"/>
          <w:numId w:val="3"/>
        </w:numPr>
        <w:tabs>
          <w:tab w:val="left" w:pos="810"/>
        </w:tabs>
        <w:autoSpaceDE w:val="0"/>
        <w:autoSpaceDN w:val="0"/>
        <w:adjustRightInd w:val="0"/>
        <w:spacing w:before="100" w:beforeAutospacing="1" w:after="100" w:afterAutospacing="1" w:line="360" w:lineRule="auto"/>
        <w:ind w:left="90" w:firstLine="720"/>
        <w:jc w:val="both"/>
        <w:rPr>
          <w:rFonts w:ascii="Times New Roman" w:hAnsi="Times New Roman" w:cs="Times New Roman"/>
          <w:b/>
          <w:bCs/>
          <w:sz w:val="24"/>
          <w:szCs w:val="24"/>
        </w:rPr>
      </w:pPr>
      <w:r>
        <w:rPr>
          <w:rFonts w:ascii="Times New Roman" w:hAnsi="Times New Roman" w:cs="Times New Roman"/>
          <w:sz w:val="24"/>
          <w:szCs w:val="24"/>
          <w:lang w:val="bg-BG"/>
        </w:rPr>
        <w:t>прилагат</w:t>
      </w:r>
      <w:r w:rsidRPr="00E36CBE">
        <w:rPr>
          <w:rFonts w:ascii="Times New Roman" w:hAnsi="Times New Roman" w:cs="Times New Roman"/>
          <w:sz w:val="24"/>
          <w:szCs w:val="24"/>
          <w:lang w:val="bg-BG"/>
        </w:rPr>
        <w:t xml:space="preserve"> подход за управление на риска</w:t>
      </w:r>
      <w:r w:rsidR="008A4412">
        <w:rPr>
          <w:rFonts w:ascii="Times New Roman" w:hAnsi="Times New Roman" w:cs="Times New Roman"/>
          <w:sz w:val="24"/>
          <w:szCs w:val="24"/>
          <w:lang w:val="bg-BG"/>
        </w:rPr>
        <w:t>.</w:t>
      </w:r>
    </w:p>
    <w:p w:rsidR="003F0BFC" w:rsidRPr="005D1F0D"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rPr>
      </w:pPr>
      <w:r w:rsidRPr="005D1F0D">
        <w:rPr>
          <w:rFonts w:ascii="Times New Roman" w:hAnsi="Times New Roman" w:cs="Times New Roman"/>
          <w:b/>
          <w:bCs/>
          <w:sz w:val="24"/>
          <w:szCs w:val="24"/>
        </w:rPr>
        <w:t>1</w:t>
      </w:r>
      <w:r w:rsidR="005958F3">
        <w:rPr>
          <w:rFonts w:ascii="Times New Roman" w:hAnsi="Times New Roman" w:cs="Times New Roman"/>
          <w:b/>
          <w:bCs/>
          <w:sz w:val="24"/>
          <w:szCs w:val="24"/>
          <w:lang w:val="bg-BG"/>
        </w:rPr>
        <w:t>3</w:t>
      </w:r>
      <w:r w:rsidRPr="005D1F0D">
        <w:rPr>
          <w:rFonts w:ascii="Times New Roman" w:hAnsi="Times New Roman" w:cs="Times New Roman"/>
          <w:b/>
          <w:bCs/>
          <w:sz w:val="24"/>
          <w:szCs w:val="24"/>
        </w:rPr>
        <w:t xml:space="preserve">.2. </w:t>
      </w:r>
      <w:proofErr w:type="spellStart"/>
      <w:r w:rsidRPr="005D1F0D">
        <w:rPr>
          <w:rFonts w:ascii="Times New Roman" w:hAnsi="Times New Roman" w:cs="Times New Roman"/>
          <w:b/>
          <w:bCs/>
          <w:sz w:val="24"/>
          <w:szCs w:val="24"/>
        </w:rPr>
        <w:t>Допустими</w:t>
      </w:r>
      <w:proofErr w:type="spellEnd"/>
      <w:r w:rsidRPr="005D1F0D">
        <w:rPr>
          <w:rFonts w:ascii="Times New Roman" w:hAnsi="Times New Roman" w:cs="Times New Roman"/>
          <w:b/>
          <w:bCs/>
          <w:sz w:val="24"/>
          <w:szCs w:val="24"/>
        </w:rPr>
        <w:t xml:space="preserve"> </w:t>
      </w:r>
      <w:r w:rsidRPr="005D1F0D">
        <w:rPr>
          <w:rFonts w:ascii="Times New Roman" w:hAnsi="Times New Roman" w:cs="Times New Roman"/>
          <w:b/>
          <w:bCs/>
          <w:sz w:val="24"/>
          <w:szCs w:val="24"/>
          <w:lang w:val="bg-BG"/>
        </w:rPr>
        <w:t xml:space="preserve">типове </w:t>
      </w:r>
      <w:proofErr w:type="spellStart"/>
      <w:r w:rsidRPr="005D1F0D">
        <w:rPr>
          <w:rFonts w:ascii="Times New Roman" w:hAnsi="Times New Roman" w:cs="Times New Roman"/>
          <w:b/>
          <w:bCs/>
          <w:sz w:val="24"/>
          <w:szCs w:val="24"/>
        </w:rPr>
        <w:t>дейности</w:t>
      </w:r>
      <w:proofErr w:type="spellEnd"/>
      <w:r w:rsidRPr="005D1F0D">
        <w:rPr>
          <w:rFonts w:ascii="Times New Roman" w:hAnsi="Times New Roman" w:cs="Times New Roman"/>
          <w:b/>
          <w:bCs/>
          <w:sz w:val="24"/>
          <w:szCs w:val="24"/>
        </w:rPr>
        <w:t>:</w:t>
      </w:r>
    </w:p>
    <w:p w:rsidR="003F0BFC" w:rsidRPr="002763A4"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90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дейности за управление;</w:t>
      </w:r>
    </w:p>
    <w:p w:rsidR="003F0BFC" w:rsidRPr="002763A4"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90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дейности за комуникация и публичност;</w:t>
      </w:r>
    </w:p>
    <w:p w:rsidR="003F0BFC"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90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дейности за одит;</w:t>
      </w:r>
    </w:p>
    <w:p w:rsidR="003F0BFC" w:rsidRPr="002763A4"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90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дейности за социално приобщаване;</w:t>
      </w:r>
    </w:p>
    <w:p w:rsidR="003F0BFC" w:rsidRPr="002763A4"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90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дейности за намаляване на бедността;</w:t>
      </w:r>
    </w:p>
    <w:p w:rsidR="003F0BFC"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90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lastRenderedPageBreak/>
        <w:t xml:space="preserve">образователни </w:t>
      </w:r>
      <w:r w:rsidRPr="002763A4">
        <w:rPr>
          <w:rFonts w:ascii="Times New Roman" w:hAnsi="Times New Roman" w:cs="Times New Roman"/>
          <w:bCs/>
          <w:iCs/>
          <w:sz w:val="24"/>
          <w:szCs w:val="24"/>
          <w:lang w:val="bg-BG"/>
        </w:rPr>
        <w:t>дейности;</w:t>
      </w:r>
    </w:p>
    <w:p w:rsidR="003F0BFC" w:rsidRPr="001F65D1"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1F65D1">
        <w:rPr>
          <w:rFonts w:ascii="Times New Roman" w:hAnsi="Times New Roman" w:cs="Times New Roman"/>
          <w:bCs/>
          <w:iCs/>
          <w:sz w:val="24"/>
          <w:szCs w:val="24"/>
          <w:lang w:val="bg-BG"/>
        </w:rPr>
        <w:t xml:space="preserve">културни, граждански и образователни </w:t>
      </w:r>
      <w:proofErr w:type="spellStart"/>
      <w:r w:rsidRPr="001F65D1">
        <w:rPr>
          <w:rFonts w:ascii="Times New Roman" w:hAnsi="Times New Roman" w:cs="Times New Roman"/>
          <w:bCs/>
          <w:iCs/>
          <w:sz w:val="24"/>
          <w:szCs w:val="24"/>
          <w:lang w:val="bg-BG"/>
        </w:rPr>
        <w:t>иницитативи</w:t>
      </w:r>
      <w:proofErr w:type="spellEnd"/>
      <w:r w:rsidRPr="001F65D1">
        <w:rPr>
          <w:rFonts w:ascii="Times New Roman" w:hAnsi="Times New Roman" w:cs="Times New Roman"/>
          <w:bCs/>
          <w:iCs/>
          <w:sz w:val="24"/>
          <w:szCs w:val="24"/>
          <w:lang w:val="bg-BG"/>
        </w:rPr>
        <w:t>, атрактивни за децата и младежите в риск;</w:t>
      </w:r>
    </w:p>
    <w:p w:rsidR="003F0BFC" w:rsidRPr="001F65D1"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д</w:t>
      </w:r>
      <w:r w:rsidRPr="001F65D1">
        <w:rPr>
          <w:rFonts w:ascii="Times New Roman" w:hAnsi="Times New Roman" w:cs="Times New Roman"/>
          <w:bCs/>
          <w:iCs/>
          <w:sz w:val="24"/>
          <w:szCs w:val="24"/>
          <w:lang w:val="bg-BG"/>
        </w:rPr>
        <w:t>ейности за стимулиране участието на семейството, общините, неправителствените организации и всички заинтересовани страни на местно ниво;</w:t>
      </w:r>
    </w:p>
    <w:p w:rsidR="003F0BFC" w:rsidRPr="002763A4"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строително-ремонтни дейности и доставки на оборудване/обзавеждане;</w:t>
      </w:r>
    </w:p>
    <w:p w:rsidR="003F0BFC"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2763A4">
        <w:rPr>
          <w:rFonts w:ascii="Times New Roman" w:hAnsi="Times New Roman" w:cs="Times New Roman"/>
          <w:bCs/>
          <w:iCs/>
          <w:sz w:val="24"/>
          <w:szCs w:val="24"/>
          <w:lang w:val="bg-BG"/>
        </w:rPr>
        <w:t>дейности, свързани с обмен на добри практики</w:t>
      </w:r>
      <w:r>
        <w:rPr>
          <w:rFonts w:ascii="Times New Roman" w:hAnsi="Times New Roman" w:cs="Times New Roman"/>
          <w:bCs/>
          <w:iCs/>
          <w:sz w:val="24"/>
          <w:szCs w:val="24"/>
        </w:rPr>
        <w:t xml:space="preserve"> </w:t>
      </w:r>
      <w:r>
        <w:rPr>
          <w:rFonts w:ascii="Times New Roman" w:hAnsi="Times New Roman" w:cs="Times New Roman"/>
          <w:bCs/>
          <w:iCs/>
          <w:sz w:val="24"/>
          <w:szCs w:val="24"/>
          <w:lang w:val="bg-BG"/>
        </w:rPr>
        <w:t xml:space="preserve">на територията на страната (със съществуващите и с </w:t>
      </w:r>
      <w:proofErr w:type="spellStart"/>
      <w:r>
        <w:rPr>
          <w:rFonts w:ascii="Times New Roman" w:hAnsi="Times New Roman" w:cs="Times New Roman"/>
          <w:bCs/>
          <w:iCs/>
          <w:sz w:val="24"/>
          <w:szCs w:val="24"/>
          <w:lang w:val="bg-BG"/>
        </w:rPr>
        <w:t>новоизградените</w:t>
      </w:r>
      <w:proofErr w:type="spellEnd"/>
      <w:r>
        <w:rPr>
          <w:rFonts w:ascii="Times New Roman" w:hAnsi="Times New Roman" w:cs="Times New Roman"/>
          <w:bCs/>
          <w:iCs/>
          <w:sz w:val="24"/>
          <w:szCs w:val="24"/>
          <w:lang w:val="bg-BG"/>
        </w:rPr>
        <w:t xml:space="preserve"> младежки центрове по програмата); </w:t>
      </w:r>
    </w:p>
    <w:p w:rsidR="003F0BFC" w:rsidRPr="002763A4"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дейности, свързани с обмен на добри практики на международно ниво (центрове със Знак за качество на Съвета на Европа, младежки центрове, членуващи в европейски мрежи и др.)</w:t>
      </w:r>
      <w:r w:rsidRPr="002763A4">
        <w:rPr>
          <w:rFonts w:ascii="Times New Roman" w:hAnsi="Times New Roman" w:cs="Times New Roman"/>
          <w:bCs/>
          <w:iCs/>
          <w:sz w:val="24"/>
          <w:szCs w:val="24"/>
          <w:lang w:val="bg-BG"/>
        </w:rPr>
        <w:t>;</w:t>
      </w:r>
    </w:p>
    <w:p w:rsidR="003F0BFC" w:rsidRPr="00ED4ACA" w:rsidRDefault="003F0BFC" w:rsidP="00BF5EFD">
      <w:pPr>
        <w:pStyle w:val="ListParagraph"/>
        <w:widowControl w:val="0"/>
        <w:numPr>
          <w:ilvl w:val="0"/>
          <w:numId w:val="8"/>
        </w:numPr>
        <w:tabs>
          <w:tab w:val="left" w:pos="900"/>
        </w:tabs>
        <w:autoSpaceDE w:val="0"/>
        <w:autoSpaceDN w:val="0"/>
        <w:adjustRightInd w:val="0"/>
        <w:spacing w:before="120" w:after="120" w:line="360" w:lineRule="auto"/>
        <w:ind w:left="0" w:firstLine="720"/>
        <w:jc w:val="both"/>
        <w:rPr>
          <w:rFonts w:ascii="Times New Roman" w:hAnsi="Times New Roman" w:cs="Times New Roman"/>
          <w:bCs/>
          <w:sz w:val="24"/>
          <w:szCs w:val="24"/>
        </w:rPr>
      </w:pPr>
      <w:r w:rsidRPr="002763A4">
        <w:rPr>
          <w:rFonts w:ascii="Times New Roman" w:hAnsi="Times New Roman" w:cs="Times New Roman"/>
          <w:bCs/>
          <w:iCs/>
          <w:sz w:val="24"/>
          <w:szCs w:val="24"/>
          <w:lang w:val="bg-BG"/>
        </w:rPr>
        <w:t>дейности, насочени към</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укрепване</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двустранните</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отношения</w:t>
      </w:r>
      <w:proofErr w:type="spellEnd"/>
      <w:r>
        <w:rPr>
          <w:rFonts w:ascii="Times New Roman" w:hAnsi="Times New Roman" w:cs="Times New Roman"/>
          <w:bCs/>
          <w:sz w:val="24"/>
          <w:szCs w:val="24"/>
          <w:lang w:val="bg-BG"/>
        </w:rPr>
        <w:t xml:space="preserve"> със страните-донори</w:t>
      </w:r>
      <w:r w:rsidRPr="00ED4ACA">
        <w:rPr>
          <w:rFonts w:ascii="Times New Roman" w:hAnsi="Times New Roman" w:cs="Times New Roman"/>
          <w:bCs/>
          <w:sz w:val="24"/>
          <w:szCs w:val="24"/>
        </w:rPr>
        <w:t>.</w:t>
      </w:r>
    </w:p>
    <w:p w:rsidR="003F0BFC" w:rsidRPr="00ED4ACA"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1</w:t>
      </w:r>
      <w:r w:rsidR="00790604">
        <w:rPr>
          <w:rFonts w:ascii="Times New Roman" w:hAnsi="Times New Roman" w:cs="Times New Roman"/>
          <w:b/>
          <w:bCs/>
          <w:sz w:val="24"/>
          <w:szCs w:val="24"/>
          <w:lang w:val="bg-BG"/>
        </w:rPr>
        <w:t>3</w:t>
      </w:r>
      <w:r w:rsidRPr="00ED4ACA">
        <w:rPr>
          <w:rFonts w:ascii="Times New Roman" w:hAnsi="Times New Roman" w:cs="Times New Roman"/>
          <w:b/>
          <w:bCs/>
          <w:sz w:val="24"/>
          <w:szCs w:val="24"/>
          <w:lang w:val="bg-BG"/>
        </w:rPr>
        <w:t>.3. Задължителни дейности</w:t>
      </w:r>
      <w:r>
        <w:rPr>
          <w:rFonts w:ascii="Times New Roman" w:hAnsi="Times New Roman" w:cs="Times New Roman"/>
          <w:b/>
          <w:bCs/>
          <w:sz w:val="24"/>
          <w:szCs w:val="24"/>
          <w:lang w:val="bg-BG"/>
        </w:rPr>
        <w:t xml:space="preserve"> и задачи</w:t>
      </w:r>
      <w:r w:rsidRPr="00ED4ACA">
        <w:rPr>
          <w:rFonts w:ascii="Times New Roman" w:hAnsi="Times New Roman" w:cs="Times New Roman"/>
          <w:b/>
          <w:bCs/>
          <w:sz w:val="24"/>
          <w:szCs w:val="24"/>
          <w:lang w:val="bg-BG"/>
        </w:rPr>
        <w:t>:</w:t>
      </w:r>
    </w:p>
    <w:p w:rsidR="00790604" w:rsidRDefault="00790604"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иновативни дейности, предоставяни от младежкия център;</w:t>
      </w:r>
    </w:p>
    <w:p w:rsidR="003F0BFC" w:rsidRPr="00D527CE"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D527CE">
        <w:rPr>
          <w:rFonts w:ascii="Times New Roman" w:hAnsi="Times New Roman" w:cs="Times New Roman"/>
          <w:bCs/>
          <w:iCs/>
          <w:sz w:val="24"/>
          <w:szCs w:val="24"/>
          <w:lang w:val="bg-BG"/>
        </w:rPr>
        <w:t xml:space="preserve">наемане на поне 5 младежки работника и 2 образователни </w:t>
      </w:r>
      <w:proofErr w:type="spellStart"/>
      <w:r w:rsidRPr="00D527CE">
        <w:rPr>
          <w:rFonts w:ascii="Times New Roman" w:hAnsi="Times New Roman" w:cs="Times New Roman"/>
          <w:bCs/>
          <w:iCs/>
          <w:sz w:val="24"/>
          <w:szCs w:val="24"/>
          <w:lang w:val="bg-BG"/>
        </w:rPr>
        <w:t>медиатора</w:t>
      </w:r>
      <w:proofErr w:type="spellEnd"/>
      <w:r w:rsidRPr="001F65D1">
        <w:rPr>
          <w:rFonts w:ascii="Times New Roman" w:hAnsi="Times New Roman" w:cs="Times New Roman"/>
          <w:bCs/>
          <w:iCs/>
          <w:sz w:val="24"/>
          <w:szCs w:val="24"/>
          <w:lang w:val="bg-BG"/>
        </w:rPr>
        <w:t xml:space="preserve"> във всеки младежки център</w:t>
      </w:r>
      <w:r w:rsidRPr="00D527CE">
        <w:rPr>
          <w:rFonts w:ascii="Times New Roman" w:hAnsi="Times New Roman" w:cs="Times New Roman"/>
          <w:bCs/>
          <w:iCs/>
          <w:sz w:val="24"/>
          <w:szCs w:val="24"/>
          <w:lang w:val="bg-BG"/>
        </w:rPr>
        <w:t>;</w:t>
      </w:r>
    </w:p>
    <w:p w:rsidR="003F0BFC"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неформални обучения на младежи</w:t>
      </w:r>
      <w:r w:rsidRPr="00ED4ACA">
        <w:rPr>
          <w:rFonts w:ascii="Times New Roman" w:hAnsi="Times New Roman" w:cs="Times New Roman"/>
          <w:bCs/>
          <w:iCs/>
          <w:sz w:val="24"/>
          <w:szCs w:val="24"/>
          <w:lang w:val="bg-BG"/>
        </w:rPr>
        <w:t>;</w:t>
      </w:r>
    </w:p>
    <w:p w:rsidR="003F0BFC" w:rsidRPr="001F65D1"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1F65D1">
        <w:rPr>
          <w:rFonts w:ascii="Times New Roman" w:hAnsi="Times New Roman" w:cs="Times New Roman"/>
          <w:bCs/>
          <w:iCs/>
          <w:sz w:val="24"/>
          <w:szCs w:val="24"/>
          <w:lang w:val="bg-BG"/>
        </w:rPr>
        <w:t xml:space="preserve">дейности за реинтеграцията на отпадналите от образователната система; </w:t>
      </w:r>
    </w:p>
    <w:p w:rsidR="009E62CD"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rPr>
      </w:pPr>
      <w:r>
        <w:rPr>
          <w:rFonts w:ascii="Times New Roman" w:hAnsi="Times New Roman" w:cs="Times New Roman"/>
          <w:bCs/>
          <w:iCs/>
          <w:sz w:val="24"/>
          <w:szCs w:val="24"/>
          <w:lang w:val="bg-BG"/>
        </w:rPr>
        <w:t>услуги за младите хора</w:t>
      </w:r>
      <w:r w:rsidRPr="00ED4ACA">
        <w:rPr>
          <w:rFonts w:ascii="Times New Roman" w:hAnsi="Times New Roman" w:cs="Times New Roman"/>
          <w:bCs/>
          <w:iCs/>
          <w:sz w:val="24"/>
          <w:szCs w:val="24"/>
        </w:rPr>
        <w:t xml:space="preserve">; </w:t>
      </w:r>
    </w:p>
    <w:p w:rsidR="003F0BFC" w:rsidRPr="00BC4857" w:rsidRDefault="00790604"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rPr>
      </w:pPr>
      <w:r w:rsidRPr="00BC4857">
        <w:rPr>
          <w:rFonts w:ascii="Times New Roman" w:hAnsi="Times New Roman" w:cs="Times New Roman"/>
          <w:bCs/>
          <w:iCs/>
          <w:sz w:val="24"/>
          <w:szCs w:val="24"/>
          <w:lang w:val="bg-BG"/>
        </w:rPr>
        <w:t xml:space="preserve">дейности в общността </w:t>
      </w:r>
      <w:r>
        <w:rPr>
          <w:rFonts w:ascii="Times New Roman" w:hAnsi="Times New Roman" w:cs="Times New Roman"/>
          <w:bCs/>
          <w:iCs/>
          <w:sz w:val="24"/>
          <w:szCs w:val="24"/>
          <w:lang w:val="bg-BG"/>
        </w:rPr>
        <w:t xml:space="preserve">и дейности </w:t>
      </w:r>
      <w:r w:rsidRPr="00790604">
        <w:rPr>
          <w:rFonts w:ascii="Times New Roman" w:hAnsi="Times New Roman" w:cs="Times New Roman"/>
          <w:bCs/>
          <w:iCs/>
          <w:sz w:val="24"/>
          <w:szCs w:val="24"/>
          <w:lang w:val="bg-BG"/>
        </w:rPr>
        <w:t xml:space="preserve">с представители на </w:t>
      </w:r>
      <w:r w:rsidRPr="00BC4857">
        <w:rPr>
          <w:rFonts w:ascii="Times New Roman" w:hAnsi="Times New Roman" w:cs="Times New Roman"/>
          <w:bCs/>
          <w:iCs/>
          <w:sz w:val="24"/>
          <w:szCs w:val="24"/>
          <w:lang w:val="bg-BG"/>
        </w:rPr>
        <w:t>групи</w:t>
      </w:r>
      <w:r>
        <w:rPr>
          <w:rFonts w:ascii="Times New Roman" w:hAnsi="Times New Roman" w:cs="Times New Roman"/>
          <w:bCs/>
          <w:iCs/>
          <w:sz w:val="24"/>
          <w:szCs w:val="24"/>
          <w:lang w:val="bg-BG"/>
        </w:rPr>
        <w:t>, различни от групата на младежите</w:t>
      </w:r>
      <w:r w:rsidRPr="00BC4857">
        <w:rPr>
          <w:rFonts w:ascii="Times New Roman" w:hAnsi="Times New Roman" w:cs="Times New Roman"/>
          <w:bCs/>
          <w:iCs/>
          <w:sz w:val="24"/>
          <w:szCs w:val="24"/>
          <w:lang w:val="bg-BG"/>
        </w:rPr>
        <w:t xml:space="preserve"> (вкл. деца, родители, представители на общността, участващи в дейности на младежки</w:t>
      </w:r>
      <w:r>
        <w:rPr>
          <w:rFonts w:ascii="Times New Roman" w:hAnsi="Times New Roman" w:cs="Times New Roman"/>
          <w:bCs/>
          <w:iCs/>
          <w:sz w:val="24"/>
          <w:szCs w:val="24"/>
          <w:lang w:val="bg-BG"/>
        </w:rPr>
        <w:t>я</w:t>
      </w:r>
      <w:r w:rsidRPr="00BC4857">
        <w:rPr>
          <w:rFonts w:ascii="Times New Roman" w:hAnsi="Times New Roman" w:cs="Times New Roman"/>
          <w:bCs/>
          <w:iCs/>
          <w:sz w:val="24"/>
          <w:szCs w:val="24"/>
          <w:lang w:val="bg-BG"/>
        </w:rPr>
        <w:t xml:space="preserve"> център)</w:t>
      </w:r>
      <w:r w:rsidR="003F0BFC" w:rsidRPr="00BC4857">
        <w:rPr>
          <w:rFonts w:ascii="Times New Roman" w:hAnsi="Times New Roman" w:cs="Times New Roman"/>
          <w:bCs/>
          <w:iCs/>
          <w:sz w:val="24"/>
          <w:szCs w:val="24"/>
        </w:rPr>
        <w:t>;</w:t>
      </w:r>
    </w:p>
    <w:p w:rsidR="00790604"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0B3C70">
        <w:rPr>
          <w:rFonts w:ascii="Times New Roman" w:hAnsi="Times New Roman" w:cs="Times New Roman"/>
          <w:bCs/>
          <w:iCs/>
          <w:sz w:val="24"/>
          <w:szCs w:val="24"/>
          <w:lang w:val="bg-BG"/>
        </w:rPr>
        <w:t xml:space="preserve">осъществяване на </w:t>
      </w:r>
      <w:r>
        <w:rPr>
          <w:rFonts w:ascii="Times New Roman" w:hAnsi="Times New Roman" w:cs="Times New Roman"/>
          <w:bCs/>
          <w:iCs/>
          <w:sz w:val="24"/>
          <w:szCs w:val="24"/>
          <w:lang w:val="bg-BG"/>
        </w:rPr>
        <w:t xml:space="preserve"> </w:t>
      </w:r>
      <w:r w:rsidRPr="001F65D1">
        <w:rPr>
          <w:rFonts w:ascii="Times New Roman" w:hAnsi="Times New Roman" w:cs="Times New Roman"/>
          <w:bCs/>
          <w:iCs/>
          <w:sz w:val="24"/>
          <w:szCs w:val="24"/>
          <w:lang w:val="bg-BG"/>
        </w:rPr>
        <w:t>международни инициативи за обмяна на опит и добри практики</w:t>
      </w:r>
      <w:r w:rsidR="00790604">
        <w:rPr>
          <w:rFonts w:ascii="Times New Roman" w:hAnsi="Times New Roman" w:cs="Times New Roman"/>
          <w:bCs/>
          <w:iCs/>
          <w:sz w:val="24"/>
          <w:szCs w:val="24"/>
          <w:lang w:val="bg-BG"/>
        </w:rPr>
        <w:t>;</w:t>
      </w:r>
    </w:p>
    <w:p w:rsidR="003F0BFC" w:rsidRPr="001F65D1" w:rsidRDefault="00790604"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одит;</w:t>
      </w:r>
    </w:p>
    <w:p w:rsidR="003F0BFC"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ED4ACA">
        <w:rPr>
          <w:rFonts w:ascii="Times New Roman" w:hAnsi="Times New Roman" w:cs="Times New Roman"/>
          <w:bCs/>
          <w:iCs/>
          <w:sz w:val="24"/>
          <w:szCs w:val="24"/>
          <w:lang w:val="bg-BG"/>
        </w:rPr>
        <w:t>дейности за информация и публичност</w:t>
      </w:r>
      <w:r w:rsidR="00790604">
        <w:rPr>
          <w:rFonts w:ascii="Times New Roman" w:hAnsi="Times New Roman" w:cs="Times New Roman"/>
          <w:bCs/>
          <w:iCs/>
          <w:sz w:val="24"/>
          <w:szCs w:val="24"/>
          <w:lang w:val="bg-BG"/>
        </w:rPr>
        <w:t xml:space="preserve">: </w:t>
      </w:r>
      <w:r w:rsidR="00790604" w:rsidRPr="00790604">
        <w:rPr>
          <w:rFonts w:ascii="Times New Roman" w:hAnsi="Times New Roman" w:cs="Times New Roman"/>
          <w:bCs/>
          <w:iCs/>
          <w:sz w:val="24"/>
          <w:szCs w:val="24"/>
          <w:lang w:val="bg-BG"/>
        </w:rPr>
        <w:t xml:space="preserve">разработване и изпълнение на </w:t>
      </w:r>
      <w:r w:rsidR="00393838">
        <w:rPr>
          <w:rFonts w:ascii="Times New Roman" w:hAnsi="Times New Roman" w:cs="Times New Roman"/>
          <w:bCs/>
          <w:iCs/>
          <w:sz w:val="24"/>
          <w:szCs w:val="24"/>
          <w:lang w:val="bg-BG"/>
        </w:rPr>
        <w:t>Комуникационен план съгласно П</w:t>
      </w:r>
      <w:r w:rsidR="00790604" w:rsidRPr="00790604">
        <w:rPr>
          <w:rFonts w:ascii="Times New Roman" w:hAnsi="Times New Roman" w:cs="Times New Roman"/>
          <w:bCs/>
          <w:iCs/>
          <w:sz w:val="24"/>
          <w:szCs w:val="24"/>
          <w:lang w:val="bg-BG"/>
        </w:rPr>
        <w:t xml:space="preserve">риложение 3 </w:t>
      </w:r>
      <w:r w:rsidR="00393838">
        <w:rPr>
          <w:rFonts w:ascii="Times New Roman" w:hAnsi="Times New Roman" w:cs="Times New Roman"/>
          <w:bCs/>
          <w:iCs/>
          <w:sz w:val="24"/>
          <w:szCs w:val="24"/>
          <w:lang w:val="bg-BG"/>
        </w:rPr>
        <w:t xml:space="preserve">от Регламента </w:t>
      </w:r>
      <w:r w:rsidR="0013415F">
        <w:rPr>
          <w:rFonts w:ascii="Times New Roman" w:hAnsi="Times New Roman" w:cs="Times New Roman"/>
          <w:bCs/>
          <w:iCs/>
          <w:sz w:val="24"/>
          <w:szCs w:val="24"/>
          <w:lang w:val="bg-BG"/>
        </w:rPr>
        <w:t>и Наръчника за комуникация и дизайн</w:t>
      </w:r>
      <w:r w:rsidRPr="00ED4ACA">
        <w:rPr>
          <w:rFonts w:ascii="Times New Roman" w:hAnsi="Times New Roman" w:cs="Times New Roman"/>
          <w:bCs/>
          <w:iCs/>
          <w:sz w:val="24"/>
          <w:szCs w:val="24"/>
          <w:lang w:val="bg-BG"/>
        </w:rPr>
        <w:t>;</w:t>
      </w:r>
    </w:p>
    <w:p w:rsidR="009A3E33" w:rsidRPr="00ED4ACA" w:rsidRDefault="009A3E33"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9A3E33">
        <w:rPr>
          <w:rFonts w:ascii="Times New Roman" w:hAnsi="Times New Roman" w:cs="Times New Roman"/>
          <w:bCs/>
          <w:iCs/>
          <w:sz w:val="24"/>
          <w:szCs w:val="24"/>
          <w:lang w:val="bg-BG"/>
        </w:rPr>
        <w:t>осигуряване на места за настаняване за най-малко 35 души в същ</w:t>
      </w:r>
      <w:r w:rsidR="009E62CD">
        <w:rPr>
          <w:rFonts w:ascii="Times New Roman" w:hAnsi="Times New Roman" w:cs="Times New Roman"/>
          <w:bCs/>
          <w:iCs/>
          <w:sz w:val="24"/>
          <w:szCs w:val="24"/>
          <w:lang w:val="bg-BG"/>
        </w:rPr>
        <w:t>ата сграда</w:t>
      </w:r>
      <w:r w:rsidRPr="009A3E33">
        <w:rPr>
          <w:rFonts w:ascii="Times New Roman" w:hAnsi="Times New Roman" w:cs="Times New Roman"/>
          <w:bCs/>
          <w:iCs/>
          <w:sz w:val="24"/>
          <w:szCs w:val="24"/>
          <w:lang w:val="bg-BG"/>
        </w:rPr>
        <w:t>, където се провеждат младежки дейности</w:t>
      </w:r>
      <w:r w:rsidR="004A46AF">
        <w:rPr>
          <w:rFonts w:ascii="Times New Roman" w:hAnsi="Times New Roman" w:cs="Times New Roman"/>
          <w:bCs/>
          <w:iCs/>
          <w:sz w:val="24"/>
          <w:szCs w:val="24"/>
          <w:lang w:val="bg-BG"/>
        </w:rPr>
        <w:t>;</w:t>
      </w:r>
    </w:p>
    <w:p w:rsidR="003F0BFC" w:rsidRPr="001F65D1" w:rsidRDefault="003F0BFC" w:rsidP="00BF5EFD">
      <w:pPr>
        <w:pStyle w:val="ListParagraph"/>
        <w:widowControl w:val="0"/>
        <w:numPr>
          <w:ilvl w:val="0"/>
          <w:numId w:val="8"/>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rPr>
      </w:pPr>
      <w:r w:rsidRPr="00ED4ACA">
        <w:rPr>
          <w:rFonts w:ascii="Times New Roman" w:hAnsi="Times New Roman" w:cs="Times New Roman"/>
          <w:bCs/>
          <w:iCs/>
          <w:sz w:val="24"/>
          <w:szCs w:val="24"/>
          <w:lang w:val="bg-BG"/>
        </w:rPr>
        <w:lastRenderedPageBreak/>
        <w:t>дейнос</w:t>
      </w:r>
      <w:r>
        <w:rPr>
          <w:rFonts w:ascii="Times New Roman" w:hAnsi="Times New Roman" w:cs="Times New Roman"/>
          <w:bCs/>
          <w:iCs/>
          <w:sz w:val="24"/>
          <w:szCs w:val="24"/>
          <w:lang w:val="bg-BG"/>
        </w:rPr>
        <w:t>ти в сътрудничество с партньори</w:t>
      </w:r>
      <w:r w:rsidRPr="00ED4ACA">
        <w:rPr>
          <w:rFonts w:ascii="Times New Roman" w:hAnsi="Times New Roman" w:cs="Times New Roman"/>
          <w:bCs/>
          <w:iCs/>
          <w:sz w:val="24"/>
          <w:szCs w:val="24"/>
          <w:lang w:val="bg-BG"/>
        </w:rPr>
        <w:t xml:space="preserve"> от страните-донори</w:t>
      </w:r>
      <w:r>
        <w:rPr>
          <w:rFonts w:ascii="Times New Roman" w:hAnsi="Times New Roman" w:cs="Times New Roman"/>
          <w:bCs/>
          <w:iCs/>
          <w:sz w:val="24"/>
          <w:szCs w:val="24"/>
        </w:rPr>
        <w:t>.</w:t>
      </w:r>
    </w:p>
    <w:p w:rsidR="00133D29" w:rsidRDefault="004A46AF" w:rsidP="00BF5EFD">
      <w:pPr>
        <w:widowControl w:val="0"/>
        <w:tabs>
          <w:tab w:val="left" w:pos="540"/>
        </w:tabs>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BC4857">
        <w:rPr>
          <w:rFonts w:ascii="Times New Roman" w:hAnsi="Times New Roman" w:cs="Times New Roman"/>
          <w:b/>
          <w:bCs/>
          <w:iCs/>
          <w:sz w:val="24"/>
          <w:szCs w:val="24"/>
          <w:lang w:val="bg-BG"/>
        </w:rPr>
        <w:t>Важно!</w:t>
      </w:r>
      <w:r w:rsidRPr="004A46AF">
        <w:rPr>
          <w:rFonts w:ascii="Times New Roman" w:hAnsi="Times New Roman" w:cs="Times New Roman"/>
          <w:bCs/>
          <w:iCs/>
          <w:sz w:val="24"/>
          <w:szCs w:val="24"/>
          <w:lang w:val="bg-BG"/>
        </w:rPr>
        <w:t xml:space="preserve"> Най-малко 20% от всички участници в дейностите трябва да са млади хора от уязвими</w:t>
      </w:r>
      <w:r w:rsidR="003940A0">
        <w:rPr>
          <w:rFonts w:ascii="Times New Roman" w:hAnsi="Times New Roman" w:cs="Times New Roman"/>
          <w:bCs/>
          <w:iCs/>
          <w:sz w:val="24"/>
          <w:szCs w:val="24"/>
          <w:lang w:val="bg-BG"/>
        </w:rPr>
        <w:t>те групи, вкл. роми</w:t>
      </w:r>
      <w:r w:rsidRPr="004A46AF">
        <w:rPr>
          <w:rFonts w:ascii="Times New Roman" w:hAnsi="Times New Roman" w:cs="Times New Roman"/>
          <w:bCs/>
          <w:iCs/>
          <w:sz w:val="24"/>
          <w:szCs w:val="24"/>
          <w:lang w:val="bg-BG"/>
        </w:rPr>
        <w:t>.</w:t>
      </w:r>
    </w:p>
    <w:p w:rsidR="003F0BFC" w:rsidRPr="000E4A40" w:rsidRDefault="009E62CD" w:rsidP="00BF5EFD">
      <w:pPr>
        <w:widowControl w:val="0"/>
        <w:tabs>
          <w:tab w:val="left" w:pos="540"/>
        </w:tabs>
        <w:autoSpaceDE w:val="0"/>
        <w:autoSpaceDN w:val="0"/>
        <w:adjustRightInd w:val="0"/>
        <w:spacing w:before="120" w:after="120" w:line="36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lang w:val="bg-BG"/>
        </w:rPr>
        <w:t>И</w:t>
      </w:r>
      <w:r w:rsidR="003F0BFC">
        <w:rPr>
          <w:rFonts w:ascii="Times New Roman" w:hAnsi="Times New Roman" w:cs="Times New Roman"/>
          <w:bCs/>
          <w:iCs/>
          <w:sz w:val="24"/>
          <w:szCs w:val="24"/>
          <w:lang w:val="bg-BG"/>
        </w:rPr>
        <w:t xml:space="preserve">зградените </w:t>
      </w:r>
      <w:r w:rsidR="003F0BFC" w:rsidRPr="000E4A40">
        <w:rPr>
          <w:rFonts w:ascii="Times New Roman" w:hAnsi="Times New Roman" w:cs="Times New Roman"/>
          <w:bCs/>
          <w:iCs/>
          <w:sz w:val="24"/>
          <w:szCs w:val="24"/>
          <w:lang w:val="bg-BG"/>
        </w:rPr>
        <w:t>младежки ц</w:t>
      </w:r>
      <w:proofErr w:type="spellStart"/>
      <w:r w:rsidR="003F0BFC" w:rsidRPr="000E4A40">
        <w:rPr>
          <w:rFonts w:ascii="Times New Roman" w:hAnsi="Times New Roman" w:cs="Times New Roman"/>
          <w:bCs/>
          <w:iCs/>
          <w:sz w:val="24"/>
          <w:szCs w:val="24"/>
        </w:rPr>
        <w:t>ент</w:t>
      </w:r>
      <w:r w:rsidR="003F0BFC">
        <w:rPr>
          <w:rFonts w:ascii="Times New Roman" w:hAnsi="Times New Roman" w:cs="Times New Roman"/>
          <w:bCs/>
          <w:iCs/>
          <w:sz w:val="24"/>
          <w:szCs w:val="24"/>
          <w:lang w:val="bg-BG"/>
        </w:rPr>
        <w:t>рове</w:t>
      </w:r>
      <w:proofErr w:type="spellEnd"/>
      <w:r w:rsidR="003F0BFC" w:rsidRPr="000E4A40">
        <w:rPr>
          <w:rFonts w:ascii="Times New Roman" w:hAnsi="Times New Roman" w:cs="Times New Roman"/>
          <w:bCs/>
          <w:iCs/>
          <w:sz w:val="24"/>
          <w:szCs w:val="24"/>
        </w:rPr>
        <w:t xml:space="preserve"> </w:t>
      </w:r>
      <w:proofErr w:type="spellStart"/>
      <w:r w:rsidR="003F0BFC" w:rsidRPr="000E4A40">
        <w:rPr>
          <w:rFonts w:ascii="Times New Roman" w:hAnsi="Times New Roman" w:cs="Times New Roman"/>
          <w:bCs/>
          <w:iCs/>
          <w:sz w:val="24"/>
          <w:szCs w:val="24"/>
        </w:rPr>
        <w:t>трябв</w:t>
      </w:r>
      <w:proofErr w:type="spellEnd"/>
      <w:r w:rsidR="003F0BFC" w:rsidRPr="000E4A40">
        <w:rPr>
          <w:rFonts w:ascii="Times New Roman" w:hAnsi="Times New Roman" w:cs="Times New Roman"/>
          <w:bCs/>
          <w:iCs/>
          <w:sz w:val="24"/>
          <w:szCs w:val="24"/>
          <w:lang w:val="bg-BG"/>
        </w:rPr>
        <w:t>а да отговаря</w:t>
      </w:r>
      <w:r w:rsidR="003F0BFC">
        <w:rPr>
          <w:rFonts w:ascii="Times New Roman" w:hAnsi="Times New Roman" w:cs="Times New Roman"/>
          <w:bCs/>
          <w:iCs/>
          <w:sz w:val="24"/>
          <w:szCs w:val="24"/>
          <w:lang w:val="bg-BG"/>
        </w:rPr>
        <w:t>т</w:t>
      </w:r>
      <w:r w:rsidR="003F0BFC" w:rsidRPr="000E4A40">
        <w:rPr>
          <w:rFonts w:ascii="Times New Roman" w:hAnsi="Times New Roman" w:cs="Times New Roman"/>
          <w:bCs/>
          <w:iCs/>
          <w:sz w:val="24"/>
          <w:szCs w:val="24"/>
          <w:lang w:val="bg-BG"/>
        </w:rPr>
        <w:t xml:space="preserve"> на следните изисквания</w:t>
      </w:r>
      <w:r w:rsidR="003940A0">
        <w:rPr>
          <w:rFonts w:ascii="Times New Roman" w:hAnsi="Times New Roman" w:cs="Times New Roman"/>
          <w:bCs/>
          <w:iCs/>
          <w:sz w:val="24"/>
          <w:szCs w:val="24"/>
          <w:lang w:val="bg-BG"/>
        </w:rPr>
        <w:t>,</w:t>
      </w:r>
      <w:r w:rsidR="003940A0" w:rsidRPr="003940A0">
        <w:t xml:space="preserve"> </w:t>
      </w:r>
      <w:r w:rsidR="003940A0" w:rsidRPr="003940A0">
        <w:rPr>
          <w:rFonts w:ascii="Times New Roman" w:hAnsi="Times New Roman" w:cs="Times New Roman"/>
          <w:bCs/>
          <w:iCs/>
          <w:sz w:val="24"/>
          <w:szCs w:val="24"/>
          <w:lang w:val="bg-BG"/>
        </w:rPr>
        <w:t>съо</w:t>
      </w:r>
      <w:r w:rsidR="003940A0">
        <w:rPr>
          <w:rFonts w:ascii="Times New Roman" w:hAnsi="Times New Roman" w:cs="Times New Roman"/>
          <w:bCs/>
          <w:iCs/>
          <w:sz w:val="24"/>
          <w:szCs w:val="24"/>
          <w:lang w:val="bg-BG"/>
        </w:rPr>
        <w:t>бразени с изискванията на Знака</w:t>
      </w:r>
      <w:r w:rsidR="003940A0" w:rsidRPr="003940A0">
        <w:rPr>
          <w:rFonts w:ascii="Times New Roman" w:hAnsi="Times New Roman" w:cs="Times New Roman"/>
          <w:bCs/>
          <w:iCs/>
          <w:sz w:val="24"/>
          <w:szCs w:val="24"/>
          <w:lang w:val="bg-BG"/>
        </w:rPr>
        <w:t xml:space="preserve"> за качество на Съвета на Европа за младежки центрове (за справка използвайте този линк: https://rm.coe.int/quality-label-brochure-en-2015/16806fcf1b)</w:t>
      </w:r>
      <w:r w:rsidR="003F0BFC" w:rsidRPr="000E4A40">
        <w:rPr>
          <w:rFonts w:ascii="Times New Roman" w:hAnsi="Times New Roman" w:cs="Times New Roman"/>
          <w:bCs/>
          <w:iCs/>
          <w:sz w:val="24"/>
          <w:szCs w:val="24"/>
        </w:rPr>
        <w:t xml:space="preserve">: </w:t>
      </w:r>
    </w:p>
    <w:p w:rsidR="003F0BFC" w:rsidRPr="001F65D1" w:rsidRDefault="003F0BFC" w:rsidP="00BF5EFD">
      <w:pPr>
        <w:pStyle w:val="ListParagraph"/>
        <w:widowControl w:val="0"/>
        <w:numPr>
          <w:ilvl w:val="0"/>
          <w:numId w:val="30"/>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rPr>
      </w:pPr>
      <w:r w:rsidRPr="001F65D1">
        <w:rPr>
          <w:rFonts w:ascii="Times New Roman" w:hAnsi="Times New Roman" w:cs="Times New Roman"/>
          <w:bCs/>
          <w:iCs/>
          <w:sz w:val="24"/>
          <w:szCs w:val="24"/>
          <w:lang w:val="bg-BG"/>
        </w:rPr>
        <w:t xml:space="preserve">да </w:t>
      </w:r>
      <w:proofErr w:type="spellStart"/>
      <w:r w:rsidRPr="001F65D1">
        <w:rPr>
          <w:rFonts w:ascii="Times New Roman" w:hAnsi="Times New Roman" w:cs="Times New Roman"/>
          <w:bCs/>
          <w:iCs/>
          <w:sz w:val="24"/>
          <w:szCs w:val="24"/>
        </w:rPr>
        <w:t>има</w:t>
      </w:r>
      <w:proofErr w:type="spellEnd"/>
      <w:r>
        <w:rPr>
          <w:rFonts w:ascii="Times New Roman" w:hAnsi="Times New Roman" w:cs="Times New Roman"/>
          <w:bCs/>
          <w:iCs/>
          <w:sz w:val="24"/>
          <w:szCs w:val="24"/>
          <w:lang w:val="bg-BG"/>
        </w:rPr>
        <w:t>т</w:t>
      </w:r>
      <w:r w:rsidRPr="001F65D1">
        <w:rPr>
          <w:rFonts w:ascii="Times New Roman" w:hAnsi="Times New Roman" w:cs="Times New Roman"/>
          <w:bCs/>
          <w:iCs/>
          <w:sz w:val="24"/>
          <w:szCs w:val="24"/>
        </w:rPr>
        <w:t xml:space="preserve"> </w:t>
      </w:r>
      <w:proofErr w:type="spellStart"/>
      <w:r w:rsidRPr="001F65D1">
        <w:rPr>
          <w:rFonts w:ascii="Times New Roman" w:hAnsi="Times New Roman" w:cs="Times New Roman"/>
          <w:bCs/>
          <w:iCs/>
          <w:sz w:val="24"/>
          <w:szCs w:val="24"/>
        </w:rPr>
        <w:t>като</w:t>
      </w:r>
      <w:proofErr w:type="spellEnd"/>
      <w:r w:rsidRPr="001F65D1">
        <w:rPr>
          <w:rFonts w:ascii="Times New Roman" w:hAnsi="Times New Roman" w:cs="Times New Roman"/>
          <w:bCs/>
          <w:iCs/>
          <w:sz w:val="24"/>
          <w:szCs w:val="24"/>
        </w:rPr>
        <w:t xml:space="preserve"> </w:t>
      </w:r>
      <w:proofErr w:type="spellStart"/>
      <w:r w:rsidRPr="001F65D1">
        <w:rPr>
          <w:rFonts w:ascii="Times New Roman" w:hAnsi="Times New Roman" w:cs="Times New Roman"/>
          <w:bCs/>
          <w:iCs/>
          <w:sz w:val="24"/>
          <w:szCs w:val="24"/>
        </w:rPr>
        <w:t>основна</w:t>
      </w:r>
      <w:proofErr w:type="spellEnd"/>
      <w:r w:rsidRPr="001F65D1">
        <w:rPr>
          <w:rFonts w:ascii="Times New Roman" w:hAnsi="Times New Roman" w:cs="Times New Roman"/>
          <w:bCs/>
          <w:iCs/>
          <w:sz w:val="24"/>
          <w:szCs w:val="24"/>
        </w:rPr>
        <w:t xml:space="preserve"> </w:t>
      </w:r>
      <w:proofErr w:type="spellStart"/>
      <w:r w:rsidRPr="001F65D1">
        <w:rPr>
          <w:rFonts w:ascii="Times New Roman" w:hAnsi="Times New Roman" w:cs="Times New Roman"/>
          <w:bCs/>
          <w:iCs/>
          <w:sz w:val="24"/>
          <w:szCs w:val="24"/>
        </w:rPr>
        <w:t>мисия</w:t>
      </w:r>
      <w:proofErr w:type="spellEnd"/>
      <w:r w:rsidRPr="001F65D1">
        <w:rPr>
          <w:rFonts w:ascii="Times New Roman" w:hAnsi="Times New Roman" w:cs="Times New Roman"/>
          <w:bCs/>
          <w:iCs/>
          <w:sz w:val="24"/>
          <w:szCs w:val="24"/>
        </w:rPr>
        <w:t xml:space="preserve"> </w:t>
      </w:r>
      <w:r w:rsidR="003940A0">
        <w:rPr>
          <w:rFonts w:ascii="Times New Roman" w:hAnsi="Times New Roman" w:cs="Times New Roman"/>
          <w:bCs/>
          <w:iCs/>
          <w:sz w:val="24"/>
          <w:szCs w:val="24"/>
          <w:lang w:val="bg-BG"/>
        </w:rPr>
        <w:t>предоставянето на услуги на младежкия сектор и младите хора</w:t>
      </w:r>
      <w:r w:rsidRPr="001F65D1">
        <w:rPr>
          <w:rFonts w:ascii="Times New Roman" w:hAnsi="Times New Roman" w:cs="Times New Roman"/>
          <w:bCs/>
          <w:iCs/>
          <w:sz w:val="24"/>
          <w:szCs w:val="24"/>
          <w:lang w:val="bg-BG"/>
        </w:rPr>
        <w:t>;</w:t>
      </w:r>
    </w:p>
    <w:p w:rsidR="003F0BFC" w:rsidRPr="000E4A40" w:rsidRDefault="003F0BFC" w:rsidP="00BF5EFD">
      <w:pPr>
        <w:pStyle w:val="ListParagraph"/>
        <w:widowControl w:val="0"/>
        <w:numPr>
          <w:ilvl w:val="0"/>
          <w:numId w:val="30"/>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 xml:space="preserve">да </w:t>
      </w:r>
      <w:r w:rsidRPr="000E4A40">
        <w:rPr>
          <w:rFonts w:ascii="Times New Roman" w:hAnsi="Times New Roman" w:cs="Times New Roman"/>
          <w:bCs/>
          <w:iCs/>
          <w:sz w:val="24"/>
          <w:szCs w:val="24"/>
          <w:lang w:val="bg-BG"/>
        </w:rPr>
        <w:t>насърчава</w:t>
      </w:r>
      <w:r>
        <w:rPr>
          <w:rFonts w:ascii="Times New Roman" w:hAnsi="Times New Roman" w:cs="Times New Roman"/>
          <w:bCs/>
          <w:iCs/>
          <w:sz w:val="24"/>
          <w:szCs w:val="24"/>
          <w:lang w:val="bg-BG"/>
        </w:rPr>
        <w:t>т</w:t>
      </w:r>
      <w:r w:rsidRPr="000E4A40">
        <w:rPr>
          <w:rFonts w:ascii="Times New Roman" w:hAnsi="Times New Roman" w:cs="Times New Roman"/>
          <w:bCs/>
          <w:iCs/>
          <w:sz w:val="24"/>
          <w:szCs w:val="24"/>
          <w:lang w:val="bg-BG"/>
        </w:rPr>
        <w:t xml:space="preserve"> </w:t>
      </w:r>
      <w:r w:rsidR="003940A0">
        <w:rPr>
          <w:rFonts w:ascii="Times New Roman" w:hAnsi="Times New Roman" w:cs="Times New Roman"/>
          <w:bCs/>
          <w:iCs/>
          <w:sz w:val="24"/>
          <w:szCs w:val="24"/>
          <w:lang w:val="bg-BG"/>
        </w:rPr>
        <w:t xml:space="preserve">националното и </w:t>
      </w:r>
      <w:r w:rsidRPr="000E4A40">
        <w:rPr>
          <w:rFonts w:ascii="Times New Roman" w:hAnsi="Times New Roman" w:cs="Times New Roman"/>
          <w:bCs/>
          <w:iCs/>
          <w:sz w:val="24"/>
          <w:szCs w:val="24"/>
          <w:lang w:val="bg-BG"/>
        </w:rPr>
        <w:t>международното сътрудничество в рамките на младежкия сектор</w:t>
      </w:r>
      <w:r>
        <w:rPr>
          <w:rFonts w:ascii="Times New Roman" w:hAnsi="Times New Roman" w:cs="Times New Roman"/>
          <w:bCs/>
          <w:iCs/>
          <w:sz w:val="24"/>
          <w:szCs w:val="24"/>
          <w:lang w:val="bg-BG"/>
        </w:rPr>
        <w:t>;</w:t>
      </w:r>
    </w:p>
    <w:p w:rsidR="003F0BFC" w:rsidRPr="000E4A40" w:rsidRDefault="003F0BFC" w:rsidP="00BF5EFD">
      <w:pPr>
        <w:pStyle w:val="ListParagraph"/>
        <w:widowControl w:val="0"/>
        <w:numPr>
          <w:ilvl w:val="0"/>
          <w:numId w:val="30"/>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 xml:space="preserve">да </w:t>
      </w:r>
      <w:r w:rsidRPr="003E691C">
        <w:rPr>
          <w:rFonts w:ascii="Times New Roman" w:hAnsi="Times New Roman" w:cs="Times New Roman"/>
          <w:bCs/>
          <w:iCs/>
          <w:sz w:val="24"/>
          <w:szCs w:val="24"/>
          <w:lang w:val="bg-BG"/>
        </w:rPr>
        <w:t>и</w:t>
      </w:r>
      <w:r w:rsidRPr="000E4A40">
        <w:rPr>
          <w:rFonts w:ascii="Times New Roman" w:hAnsi="Times New Roman" w:cs="Times New Roman"/>
          <w:bCs/>
          <w:iCs/>
          <w:sz w:val="24"/>
          <w:szCs w:val="24"/>
          <w:lang w:val="bg-BG"/>
        </w:rPr>
        <w:t>ма</w:t>
      </w:r>
      <w:r>
        <w:rPr>
          <w:rFonts w:ascii="Times New Roman" w:hAnsi="Times New Roman" w:cs="Times New Roman"/>
          <w:bCs/>
          <w:iCs/>
          <w:sz w:val="24"/>
          <w:szCs w:val="24"/>
          <w:lang w:val="bg-BG"/>
        </w:rPr>
        <w:t>т</w:t>
      </w:r>
      <w:r w:rsidRPr="000E4A40">
        <w:rPr>
          <w:rFonts w:ascii="Times New Roman" w:hAnsi="Times New Roman" w:cs="Times New Roman"/>
          <w:bCs/>
          <w:iCs/>
          <w:sz w:val="24"/>
          <w:szCs w:val="24"/>
          <w:lang w:val="bg-BG"/>
        </w:rPr>
        <w:t xml:space="preserve"> ясен мандат от страна на </w:t>
      </w:r>
      <w:r>
        <w:rPr>
          <w:rFonts w:ascii="Times New Roman" w:hAnsi="Times New Roman" w:cs="Times New Roman"/>
          <w:bCs/>
          <w:iCs/>
          <w:sz w:val="24"/>
          <w:szCs w:val="24"/>
          <w:lang w:val="bg-BG"/>
        </w:rPr>
        <w:t xml:space="preserve">съответните </w:t>
      </w:r>
      <w:r w:rsidRPr="000E4A40">
        <w:rPr>
          <w:rFonts w:ascii="Times New Roman" w:hAnsi="Times New Roman" w:cs="Times New Roman"/>
          <w:bCs/>
          <w:iCs/>
          <w:sz w:val="24"/>
          <w:szCs w:val="24"/>
          <w:lang w:val="bg-BG"/>
        </w:rPr>
        <w:t>публичните органи</w:t>
      </w:r>
      <w:r>
        <w:rPr>
          <w:rFonts w:ascii="Times New Roman" w:hAnsi="Times New Roman" w:cs="Times New Roman"/>
          <w:bCs/>
          <w:iCs/>
          <w:sz w:val="24"/>
          <w:szCs w:val="24"/>
          <w:lang w:val="bg-BG"/>
        </w:rPr>
        <w:t>;</w:t>
      </w:r>
    </w:p>
    <w:p w:rsidR="003F0BFC" w:rsidRPr="000E4A40" w:rsidRDefault="003F0BFC" w:rsidP="00BF5EFD">
      <w:pPr>
        <w:pStyle w:val="ListParagraph"/>
        <w:widowControl w:val="0"/>
        <w:numPr>
          <w:ilvl w:val="0"/>
          <w:numId w:val="30"/>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 xml:space="preserve">да </w:t>
      </w:r>
      <w:r w:rsidRPr="000E4A40">
        <w:rPr>
          <w:rFonts w:ascii="Times New Roman" w:hAnsi="Times New Roman" w:cs="Times New Roman"/>
          <w:bCs/>
          <w:iCs/>
          <w:sz w:val="24"/>
          <w:szCs w:val="24"/>
          <w:lang w:val="bg-BG"/>
        </w:rPr>
        <w:t>има</w:t>
      </w:r>
      <w:r>
        <w:rPr>
          <w:rFonts w:ascii="Times New Roman" w:hAnsi="Times New Roman" w:cs="Times New Roman"/>
          <w:bCs/>
          <w:iCs/>
          <w:sz w:val="24"/>
          <w:szCs w:val="24"/>
          <w:lang w:val="bg-BG"/>
        </w:rPr>
        <w:t>т собствен</w:t>
      </w:r>
      <w:r w:rsidRPr="000E4A40">
        <w:rPr>
          <w:rFonts w:ascii="Times New Roman" w:hAnsi="Times New Roman" w:cs="Times New Roman"/>
          <w:bCs/>
          <w:iCs/>
          <w:sz w:val="24"/>
          <w:szCs w:val="24"/>
          <w:lang w:val="bg-BG"/>
        </w:rPr>
        <w:t xml:space="preserve"> персонал, който да работи в подкрепа на </w:t>
      </w:r>
      <w:r>
        <w:rPr>
          <w:rFonts w:ascii="Times New Roman" w:hAnsi="Times New Roman" w:cs="Times New Roman"/>
          <w:bCs/>
          <w:iCs/>
          <w:sz w:val="24"/>
          <w:szCs w:val="24"/>
          <w:lang w:val="bg-BG"/>
        </w:rPr>
        <w:t xml:space="preserve">образователните </w:t>
      </w:r>
      <w:r w:rsidRPr="000E4A40">
        <w:rPr>
          <w:rFonts w:ascii="Times New Roman" w:hAnsi="Times New Roman" w:cs="Times New Roman"/>
          <w:bCs/>
          <w:iCs/>
          <w:sz w:val="24"/>
          <w:szCs w:val="24"/>
          <w:lang w:val="bg-BG"/>
        </w:rPr>
        <w:t>дейности</w:t>
      </w:r>
      <w:r>
        <w:rPr>
          <w:rFonts w:ascii="Times New Roman" w:hAnsi="Times New Roman" w:cs="Times New Roman"/>
          <w:bCs/>
          <w:iCs/>
          <w:sz w:val="24"/>
          <w:szCs w:val="24"/>
          <w:lang w:val="bg-BG"/>
        </w:rPr>
        <w:t>;</w:t>
      </w:r>
    </w:p>
    <w:p w:rsidR="003F0BFC" w:rsidRPr="00BC4857" w:rsidRDefault="003F0BFC" w:rsidP="00BF5EFD">
      <w:pPr>
        <w:pStyle w:val="ListParagraph"/>
        <w:widowControl w:val="0"/>
        <w:numPr>
          <w:ilvl w:val="0"/>
          <w:numId w:val="30"/>
        </w:numPr>
        <w:tabs>
          <w:tab w:val="left" w:pos="540"/>
        </w:tabs>
        <w:autoSpaceDE w:val="0"/>
        <w:autoSpaceDN w:val="0"/>
        <w:adjustRightInd w:val="0"/>
        <w:spacing w:before="120" w:after="120" w:line="360" w:lineRule="auto"/>
        <w:ind w:left="0" w:firstLine="720"/>
        <w:jc w:val="both"/>
        <w:rPr>
          <w:rFonts w:ascii="Times New Roman" w:hAnsi="Times New Roman" w:cs="Times New Roman"/>
          <w:bCs/>
          <w:iCs/>
          <w:sz w:val="24"/>
          <w:szCs w:val="24"/>
        </w:rPr>
      </w:pPr>
      <w:r w:rsidRPr="00B83206">
        <w:rPr>
          <w:rFonts w:ascii="Times New Roman" w:hAnsi="Times New Roman" w:cs="Times New Roman"/>
          <w:bCs/>
          <w:iCs/>
          <w:sz w:val="24"/>
          <w:szCs w:val="24"/>
          <w:lang w:val="bg-BG"/>
        </w:rPr>
        <w:t xml:space="preserve">да </w:t>
      </w:r>
      <w:r w:rsidRPr="001F65D1">
        <w:rPr>
          <w:rFonts w:ascii="Times New Roman" w:hAnsi="Times New Roman" w:cs="Times New Roman"/>
          <w:bCs/>
          <w:iCs/>
          <w:sz w:val="24"/>
          <w:szCs w:val="24"/>
          <w:lang w:val="bg-BG"/>
        </w:rPr>
        <w:t>разполага</w:t>
      </w:r>
      <w:r>
        <w:rPr>
          <w:rFonts w:ascii="Times New Roman" w:hAnsi="Times New Roman" w:cs="Times New Roman"/>
          <w:bCs/>
          <w:iCs/>
          <w:sz w:val="24"/>
          <w:szCs w:val="24"/>
          <w:lang w:val="bg-BG"/>
        </w:rPr>
        <w:t>т</w:t>
      </w:r>
      <w:r w:rsidRPr="001F65D1">
        <w:rPr>
          <w:rFonts w:ascii="Times New Roman" w:hAnsi="Times New Roman" w:cs="Times New Roman"/>
          <w:bCs/>
          <w:iCs/>
          <w:sz w:val="24"/>
          <w:szCs w:val="24"/>
          <w:lang w:val="bg-BG"/>
        </w:rPr>
        <w:t xml:space="preserve"> с </w:t>
      </w:r>
      <w:r w:rsidRPr="00B83206">
        <w:rPr>
          <w:rFonts w:ascii="Times New Roman" w:hAnsi="Times New Roman" w:cs="Times New Roman"/>
          <w:bCs/>
          <w:iCs/>
          <w:sz w:val="24"/>
          <w:szCs w:val="24"/>
          <w:lang w:val="bg-BG"/>
        </w:rPr>
        <w:t>достатъчно работни помещения</w:t>
      </w:r>
      <w:r>
        <w:rPr>
          <w:rFonts w:ascii="Times New Roman" w:hAnsi="Times New Roman" w:cs="Times New Roman"/>
          <w:bCs/>
          <w:iCs/>
          <w:sz w:val="24"/>
          <w:szCs w:val="24"/>
          <w:lang w:val="bg-BG"/>
        </w:rPr>
        <w:t xml:space="preserve">, както и </w:t>
      </w:r>
      <w:r w:rsidRPr="001F65D1">
        <w:rPr>
          <w:rFonts w:ascii="Times New Roman" w:hAnsi="Times New Roman" w:cs="Times New Roman"/>
          <w:bCs/>
          <w:iCs/>
          <w:sz w:val="24"/>
          <w:szCs w:val="24"/>
          <w:lang w:val="bg-BG"/>
        </w:rPr>
        <w:t>да има</w:t>
      </w:r>
      <w:r>
        <w:rPr>
          <w:rFonts w:ascii="Times New Roman" w:hAnsi="Times New Roman" w:cs="Times New Roman"/>
          <w:bCs/>
          <w:iCs/>
          <w:sz w:val="24"/>
          <w:szCs w:val="24"/>
          <w:lang w:val="bg-BG"/>
        </w:rPr>
        <w:t>т</w:t>
      </w:r>
      <w:r w:rsidRPr="001F65D1">
        <w:rPr>
          <w:rFonts w:ascii="Times New Roman" w:hAnsi="Times New Roman" w:cs="Times New Roman"/>
          <w:bCs/>
          <w:iCs/>
          <w:sz w:val="24"/>
          <w:szCs w:val="24"/>
          <w:lang w:val="bg-BG"/>
        </w:rPr>
        <w:t xml:space="preserve"> </w:t>
      </w:r>
      <w:proofErr w:type="spellStart"/>
      <w:r w:rsidRPr="001F65D1">
        <w:rPr>
          <w:rFonts w:ascii="Times New Roman" w:hAnsi="Times New Roman" w:cs="Times New Roman"/>
          <w:bCs/>
          <w:iCs/>
          <w:sz w:val="24"/>
          <w:szCs w:val="24"/>
        </w:rPr>
        <w:t>възможности</w:t>
      </w:r>
      <w:proofErr w:type="spellEnd"/>
      <w:r w:rsidRPr="001F65D1">
        <w:rPr>
          <w:rFonts w:ascii="Times New Roman" w:hAnsi="Times New Roman" w:cs="Times New Roman"/>
          <w:bCs/>
          <w:iCs/>
          <w:sz w:val="24"/>
          <w:szCs w:val="24"/>
        </w:rPr>
        <w:t xml:space="preserve"> </w:t>
      </w:r>
      <w:proofErr w:type="spellStart"/>
      <w:r w:rsidRPr="001F65D1">
        <w:rPr>
          <w:rFonts w:ascii="Times New Roman" w:hAnsi="Times New Roman" w:cs="Times New Roman"/>
          <w:bCs/>
          <w:iCs/>
          <w:sz w:val="24"/>
          <w:szCs w:val="24"/>
        </w:rPr>
        <w:t>за</w:t>
      </w:r>
      <w:proofErr w:type="spellEnd"/>
      <w:r w:rsidRPr="001F65D1">
        <w:rPr>
          <w:rFonts w:ascii="Times New Roman" w:hAnsi="Times New Roman" w:cs="Times New Roman"/>
          <w:bCs/>
          <w:iCs/>
          <w:sz w:val="24"/>
          <w:szCs w:val="24"/>
        </w:rPr>
        <w:t xml:space="preserve"> </w:t>
      </w:r>
      <w:proofErr w:type="spellStart"/>
      <w:r w:rsidRPr="001F65D1">
        <w:rPr>
          <w:rFonts w:ascii="Times New Roman" w:hAnsi="Times New Roman" w:cs="Times New Roman"/>
          <w:bCs/>
          <w:iCs/>
          <w:sz w:val="24"/>
          <w:szCs w:val="24"/>
        </w:rPr>
        <w:t>настаняване</w:t>
      </w:r>
      <w:proofErr w:type="spellEnd"/>
      <w:r w:rsidRPr="001F65D1">
        <w:rPr>
          <w:rFonts w:ascii="Times New Roman" w:hAnsi="Times New Roman" w:cs="Times New Roman"/>
          <w:bCs/>
          <w:iCs/>
          <w:sz w:val="24"/>
          <w:szCs w:val="24"/>
          <w:lang w:val="bg-BG"/>
        </w:rPr>
        <w:t xml:space="preserve"> и хранене на минимум 35 човека</w:t>
      </w:r>
      <w:r w:rsidRPr="001F65D1">
        <w:rPr>
          <w:rFonts w:ascii="Times New Roman" w:hAnsi="Times New Roman" w:cs="Times New Roman"/>
          <w:bCs/>
          <w:iCs/>
          <w:sz w:val="24"/>
          <w:szCs w:val="24"/>
        </w:rPr>
        <w:t xml:space="preserve"> в </w:t>
      </w:r>
      <w:proofErr w:type="spellStart"/>
      <w:r w:rsidRPr="001F65D1">
        <w:rPr>
          <w:rFonts w:ascii="Times New Roman" w:hAnsi="Times New Roman" w:cs="Times New Roman"/>
          <w:bCs/>
          <w:iCs/>
          <w:sz w:val="24"/>
          <w:szCs w:val="24"/>
        </w:rPr>
        <w:t>рамките</w:t>
      </w:r>
      <w:proofErr w:type="spellEnd"/>
      <w:r w:rsidRPr="001F65D1">
        <w:rPr>
          <w:rFonts w:ascii="Times New Roman" w:hAnsi="Times New Roman" w:cs="Times New Roman"/>
          <w:bCs/>
          <w:iCs/>
          <w:sz w:val="24"/>
          <w:szCs w:val="24"/>
        </w:rPr>
        <w:t xml:space="preserve"> </w:t>
      </w:r>
      <w:r w:rsidRPr="006028C7">
        <w:rPr>
          <w:rFonts w:ascii="Times New Roman" w:hAnsi="Times New Roman" w:cs="Times New Roman"/>
          <w:bCs/>
          <w:iCs/>
          <w:sz w:val="24"/>
          <w:szCs w:val="24"/>
          <w:lang w:val="bg-BG"/>
        </w:rPr>
        <w:t>на</w:t>
      </w:r>
      <w:r>
        <w:rPr>
          <w:rFonts w:ascii="Times New Roman" w:hAnsi="Times New Roman" w:cs="Times New Roman"/>
          <w:bCs/>
          <w:iCs/>
          <w:color w:val="FF0000"/>
          <w:sz w:val="24"/>
          <w:szCs w:val="24"/>
          <w:lang w:val="bg-BG"/>
        </w:rPr>
        <w:t xml:space="preserve"> </w:t>
      </w:r>
      <w:r w:rsidRPr="001F65D1">
        <w:rPr>
          <w:rFonts w:ascii="Times New Roman" w:hAnsi="Times New Roman" w:cs="Times New Roman"/>
          <w:bCs/>
          <w:iCs/>
          <w:sz w:val="24"/>
          <w:szCs w:val="24"/>
          <w:lang w:val="bg-BG"/>
        </w:rPr>
        <w:t>сградата</w:t>
      </w:r>
      <w:r>
        <w:rPr>
          <w:rFonts w:ascii="Times New Roman" w:hAnsi="Times New Roman" w:cs="Times New Roman"/>
          <w:bCs/>
          <w:iCs/>
          <w:sz w:val="24"/>
          <w:szCs w:val="24"/>
          <w:lang w:val="bg-BG"/>
        </w:rPr>
        <w:t>;</w:t>
      </w:r>
    </w:p>
    <w:p w:rsidR="005F4CD3" w:rsidRDefault="005F4CD3" w:rsidP="00BF5EFD">
      <w:pPr>
        <w:pStyle w:val="ListParagraph"/>
        <w:widowControl w:val="0"/>
        <w:tabs>
          <w:tab w:val="left" w:pos="630"/>
        </w:tabs>
        <w:autoSpaceDE w:val="0"/>
        <w:autoSpaceDN w:val="0"/>
        <w:adjustRightInd w:val="0"/>
        <w:spacing w:before="120" w:after="120" w:line="360" w:lineRule="auto"/>
        <w:ind w:left="630" w:firstLine="720"/>
        <w:jc w:val="both"/>
        <w:rPr>
          <w:rFonts w:ascii="Times New Roman" w:hAnsi="Times New Roman" w:cs="Times New Roman"/>
          <w:bCs/>
          <w:iCs/>
          <w:sz w:val="24"/>
          <w:szCs w:val="24"/>
          <w:lang w:val="bg-BG"/>
        </w:rPr>
      </w:pPr>
    </w:p>
    <w:p w:rsidR="005F4CD3" w:rsidRDefault="005F4CD3" w:rsidP="00BF5EFD">
      <w:pPr>
        <w:pStyle w:val="ListParagraph"/>
        <w:widowControl w:val="0"/>
        <w:tabs>
          <w:tab w:val="left" w:pos="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r w:rsidRPr="005F4CD3">
        <w:rPr>
          <w:rFonts w:ascii="Times New Roman" w:hAnsi="Times New Roman" w:cs="Times New Roman"/>
          <w:bCs/>
          <w:iCs/>
          <w:sz w:val="24"/>
          <w:szCs w:val="24"/>
          <w:lang w:val="bg-BG"/>
        </w:rPr>
        <w:t xml:space="preserve">Всички дейности, предоставяни от младежките центрове и цялостната </w:t>
      </w:r>
      <w:r>
        <w:rPr>
          <w:rFonts w:ascii="Times New Roman" w:hAnsi="Times New Roman" w:cs="Times New Roman"/>
          <w:bCs/>
          <w:iCs/>
          <w:sz w:val="24"/>
          <w:szCs w:val="24"/>
          <w:lang w:val="bg-BG"/>
        </w:rPr>
        <w:t>им работа</w:t>
      </w:r>
      <w:r w:rsidRPr="005F4CD3">
        <w:rPr>
          <w:rFonts w:ascii="Times New Roman" w:hAnsi="Times New Roman" w:cs="Times New Roman"/>
          <w:bCs/>
          <w:iCs/>
          <w:sz w:val="24"/>
          <w:szCs w:val="24"/>
          <w:lang w:val="bg-BG"/>
        </w:rPr>
        <w:t xml:space="preserve"> трябва да са съобразени с нуждите на целевите групи и трябва да съответстват на стандартите на Съвета на Европа за младежката работа - зачитане на правата на човека, прозрачно управление и гражданско участие.</w:t>
      </w:r>
    </w:p>
    <w:p w:rsidR="005F4CD3" w:rsidRPr="00BC4857" w:rsidRDefault="005F4CD3" w:rsidP="00BF5EFD">
      <w:pPr>
        <w:pStyle w:val="ListParagraph"/>
        <w:widowControl w:val="0"/>
        <w:tabs>
          <w:tab w:val="left" w:pos="0"/>
        </w:tabs>
        <w:autoSpaceDE w:val="0"/>
        <w:autoSpaceDN w:val="0"/>
        <w:adjustRightInd w:val="0"/>
        <w:spacing w:before="120" w:after="120" w:line="360" w:lineRule="auto"/>
        <w:ind w:left="0" w:firstLine="720"/>
        <w:jc w:val="both"/>
        <w:rPr>
          <w:rFonts w:ascii="Times New Roman" w:hAnsi="Times New Roman" w:cs="Times New Roman"/>
          <w:bCs/>
          <w:iCs/>
          <w:sz w:val="24"/>
          <w:szCs w:val="24"/>
          <w:lang w:val="bg-BG"/>
        </w:rPr>
      </w:pPr>
      <w:proofErr w:type="spellStart"/>
      <w:r w:rsidRPr="005F4CD3">
        <w:rPr>
          <w:rFonts w:ascii="Times New Roman" w:hAnsi="Times New Roman" w:cs="Times New Roman"/>
          <w:bCs/>
          <w:iCs/>
          <w:sz w:val="24"/>
          <w:szCs w:val="24"/>
        </w:rPr>
        <w:t>Бенефициентът</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трябва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да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представи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Стратегия</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развитие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центъра</w:t>
      </w:r>
      <w:proofErr w:type="spellEnd"/>
      <w:r w:rsidRPr="005F4CD3">
        <w:rPr>
          <w:rFonts w:ascii="Times New Roman" w:hAnsi="Times New Roman" w:cs="Times New Roman"/>
          <w:bCs/>
          <w:iCs/>
          <w:sz w:val="24"/>
          <w:szCs w:val="24"/>
        </w:rPr>
        <w:t xml:space="preserve"> и </w:t>
      </w:r>
      <w:proofErr w:type="spellStart"/>
      <w:r w:rsidRPr="005F4CD3">
        <w:rPr>
          <w:rFonts w:ascii="Times New Roman" w:hAnsi="Times New Roman" w:cs="Times New Roman"/>
          <w:bCs/>
          <w:iCs/>
          <w:sz w:val="24"/>
          <w:szCs w:val="24"/>
        </w:rPr>
        <w:t>съответен</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План</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изпълнението</w:t>
      </w:r>
      <w:proofErr w:type="spellEnd"/>
      <w:r w:rsidRPr="005F4CD3">
        <w:rPr>
          <w:rFonts w:ascii="Times New Roman" w:hAnsi="Times New Roman" w:cs="Times New Roman"/>
          <w:bCs/>
          <w:iCs/>
          <w:sz w:val="24"/>
          <w:szCs w:val="24"/>
        </w:rPr>
        <w:t xml:space="preserve"> й. </w:t>
      </w:r>
      <w:proofErr w:type="spellStart"/>
      <w:r w:rsidRPr="005F4CD3">
        <w:rPr>
          <w:rFonts w:ascii="Times New Roman" w:hAnsi="Times New Roman" w:cs="Times New Roman"/>
          <w:bCs/>
          <w:iCs/>
          <w:sz w:val="24"/>
          <w:szCs w:val="24"/>
        </w:rPr>
        <w:t>Стратегията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трябва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да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съдържа</w:t>
      </w:r>
      <w:proofErr w:type="spellEnd"/>
      <w:r w:rsidRPr="005F4CD3">
        <w:rPr>
          <w:rFonts w:ascii="Times New Roman" w:hAnsi="Times New Roman" w:cs="Times New Roman"/>
          <w:bCs/>
          <w:iCs/>
          <w:sz w:val="24"/>
          <w:szCs w:val="24"/>
        </w:rPr>
        <w:t xml:space="preserve"> </w:t>
      </w:r>
      <w:r>
        <w:rPr>
          <w:rFonts w:ascii="Times New Roman" w:hAnsi="Times New Roman" w:cs="Times New Roman"/>
          <w:bCs/>
          <w:iCs/>
          <w:sz w:val="24"/>
          <w:szCs w:val="24"/>
          <w:lang w:val="bg-BG"/>
        </w:rPr>
        <w:t xml:space="preserve">анализ на проблемите на основните целеви групи в региона, </w:t>
      </w:r>
      <w:proofErr w:type="spellStart"/>
      <w:r w:rsidRPr="005F4CD3">
        <w:rPr>
          <w:rFonts w:ascii="Times New Roman" w:hAnsi="Times New Roman" w:cs="Times New Roman"/>
          <w:bCs/>
          <w:iCs/>
          <w:sz w:val="24"/>
          <w:szCs w:val="24"/>
        </w:rPr>
        <w:t>мерки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създаване</w:t>
      </w:r>
      <w:proofErr w:type="spellEnd"/>
      <w:r w:rsidRPr="005F4CD3">
        <w:rPr>
          <w:rFonts w:ascii="Times New Roman" w:hAnsi="Times New Roman" w:cs="Times New Roman"/>
          <w:bCs/>
          <w:iCs/>
          <w:sz w:val="24"/>
          <w:szCs w:val="24"/>
        </w:rPr>
        <w:t xml:space="preserve"> и </w:t>
      </w:r>
      <w:proofErr w:type="spellStart"/>
      <w:r w:rsidRPr="005F4CD3">
        <w:rPr>
          <w:rFonts w:ascii="Times New Roman" w:hAnsi="Times New Roman" w:cs="Times New Roman"/>
          <w:bCs/>
          <w:iCs/>
          <w:sz w:val="24"/>
          <w:szCs w:val="24"/>
        </w:rPr>
        <w:t>поддържане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административния</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капацитет</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центъра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както</w:t>
      </w:r>
      <w:proofErr w:type="spellEnd"/>
      <w:r w:rsidRPr="005F4CD3">
        <w:rPr>
          <w:rFonts w:ascii="Times New Roman" w:hAnsi="Times New Roman" w:cs="Times New Roman"/>
          <w:bCs/>
          <w:iCs/>
          <w:sz w:val="24"/>
          <w:szCs w:val="24"/>
        </w:rPr>
        <w:t xml:space="preserve"> и </w:t>
      </w:r>
      <w:proofErr w:type="spellStart"/>
      <w:r w:rsidRPr="005F4CD3">
        <w:rPr>
          <w:rFonts w:ascii="Times New Roman" w:hAnsi="Times New Roman" w:cs="Times New Roman"/>
          <w:bCs/>
          <w:iCs/>
          <w:sz w:val="24"/>
          <w:szCs w:val="24"/>
        </w:rPr>
        <w:t>мерки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социално</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включване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уязвимите</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групи</w:t>
      </w:r>
      <w:proofErr w:type="spellEnd"/>
      <w:r w:rsidRPr="005F4CD3">
        <w:rPr>
          <w:rFonts w:ascii="Times New Roman" w:hAnsi="Times New Roman" w:cs="Times New Roman"/>
          <w:bCs/>
          <w:iCs/>
          <w:sz w:val="24"/>
          <w:szCs w:val="24"/>
        </w:rPr>
        <w:t xml:space="preserve"> в </w:t>
      </w:r>
      <w:proofErr w:type="spellStart"/>
      <w:r w:rsidRPr="005F4CD3">
        <w:rPr>
          <w:rFonts w:ascii="Times New Roman" w:hAnsi="Times New Roman" w:cs="Times New Roman"/>
          <w:bCs/>
          <w:iCs/>
          <w:sz w:val="24"/>
          <w:szCs w:val="24"/>
        </w:rPr>
        <w:t>общността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задължително</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изпълнение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неформални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образователни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дейности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мерки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реинтеграция</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отпаднали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от</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образователна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система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лица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цялостен</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механизъм</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активно</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участие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представителите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уязвимите</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групи</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вкл</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ромите</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допълнена</w:t>
      </w:r>
      <w:proofErr w:type="spellEnd"/>
      <w:r w:rsidRPr="005F4CD3">
        <w:rPr>
          <w:rFonts w:ascii="Times New Roman" w:hAnsi="Times New Roman" w:cs="Times New Roman"/>
          <w:bCs/>
          <w:iCs/>
          <w:sz w:val="24"/>
          <w:szCs w:val="24"/>
        </w:rPr>
        <w:t xml:space="preserve"> с </w:t>
      </w:r>
      <w:proofErr w:type="spellStart"/>
      <w:r w:rsidRPr="005F4CD3">
        <w:rPr>
          <w:rFonts w:ascii="Times New Roman" w:hAnsi="Times New Roman" w:cs="Times New Roman"/>
          <w:bCs/>
          <w:iCs/>
          <w:sz w:val="24"/>
          <w:szCs w:val="24"/>
        </w:rPr>
        <w:t>финансова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обосновка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срок</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за</w:t>
      </w:r>
      <w:proofErr w:type="spellEnd"/>
      <w:r w:rsidRPr="005F4CD3">
        <w:rPr>
          <w:rFonts w:ascii="Times New Roman" w:hAnsi="Times New Roman" w:cs="Times New Roman"/>
          <w:bCs/>
          <w:iCs/>
          <w:sz w:val="24"/>
          <w:szCs w:val="24"/>
        </w:rPr>
        <w:t xml:space="preserve"> </w:t>
      </w:r>
      <w:proofErr w:type="spellStart"/>
      <w:r w:rsidRPr="005F4CD3">
        <w:rPr>
          <w:rFonts w:ascii="Times New Roman" w:hAnsi="Times New Roman" w:cs="Times New Roman"/>
          <w:bCs/>
          <w:iCs/>
          <w:sz w:val="24"/>
          <w:szCs w:val="24"/>
        </w:rPr>
        <w:t>изпълнение</w:t>
      </w:r>
      <w:proofErr w:type="spellEnd"/>
      <w:r w:rsidRPr="005F4CD3">
        <w:rPr>
          <w:rFonts w:ascii="Times New Roman" w:hAnsi="Times New Roman" w:cs="Times New Roman"/>
          <w:bCs/>
          <w:iCs/>
          <w:sz w:val="24"/>
          <w:szCs w:val="24"/>
        </w:rPr>
        <w:t xml:space="preserve"> на </w:t>
      </w:r>
      <w:proofErr w:type="spellStart"/>
      <w:r w:rsidRPr="005F4CD3">
        <w:rPr>
          <w:rFonts w:ascii="Times New Roman" w:hAnsi="Times New Roman" w:cs="Times New Roman"/>
          <w:bCs/>
          <w:iCs/>
          <w:sz w:val="24"/>
          <w:szCs w:val="24"/>
        </w:rPr>
        <w:t>дейностите</w:t>
      </w:r>
      <w:proofErr w:type="spellEnd"/>
      <w:r w:rsidRPr="005F4CD3">
        <w:rPr>
          <w:rFonts w:ascii="Times New Roman" w:hAnsi="Times New Roman" w:cs="Times New Roman"/>
          <w:bCs/>
          <w:iCs/>
          <w:sz w:val="24"/>
          <w:szCs w:val="24"/>
        </w:rPr>
        <w:t>.</w:t>
      </w:r>
    </w:p>
    <w:p w:rsidR="003F0BFC" w:rsidRPr="00B833BF" w:rsidRDefault="003F0BFC" w:rsidP="00BF5EFD">
      <w:pPr>
        <w:widowControl w:val="0"/>
        <w:tabs>
          <w:tab w:val="left" w:pos="630"/>
        </w:tabs>
        <w:autoSpaceDE w:val="0"/>
        <w:autoSpaceDN w:val="0"/>
        <w:adjustRightInd w:val="0"/>
        <w:spacing w:before="100" w:beforeAutospacing="1" w:after="100" w:afterAutospacing="1" w:line="360" w:lineRule="auto"/>
        <w:ind w:firstLine="72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1</w:t>
      </w:r>
      <w:r w:rsidR="005F4CD3">
        <w:rPr>
          <w:rFonts w:ascii="Times New Roman" w:hAnsi="Times New Roman" w:cs="Times New Roman"/>
          <w:b/>
          <w:bCs/>
          <w:sz w:val="24"/>
          <w:szCs w:val="24"/>
          <w:u w:val="single"/>
          <w:lang w:val="bg-BG"/>
        </w:rPr>
        <w:t>4</w:t>
      </w:r>
      <w:r w:rsidRPr="00B833BF">
        <w:rPr>
          <w:rFonts w:ascii="Times New Roman" w:hAnsi="Times New Roman" w:cs="Times New Roman"/>
          <w:b/>
          <w:bCs/>
          <w:sz w:val="24"/>
          <w:szCs w:val="24"/>
          <w:u w:val="single"/>
          <w:lang w:val="bg-BG"/>
        </w:rPr>
        <w:t>. Анализ на риска</w:t>
      </w:r>
    </w:p>
    <w:p w:rsidR="00E93A76" w:rsidRPr="00BC4857" w:rsidRDefault="00E93A76" w:rsidP="00BF5EFD">
      <w:pPr>
        <w:widowControl w:val="0"/>
        <w:tabs>
          <w:tab w:val="left" w:pos="630"/>
        </w:tabs>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Кандидатът</w:t>
      </w:r>
      <w:r w:rsidRPr="00BC4857">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следва да </w:t>
      </w:r>
      <w:r w:rsidRPr="00E93A76">
        <w:rPr>
          <w:rFonts w:ascii="Times New Roman" w:hAnsi="Times New Roman" w:cs="Times New Roman"/>
          <w:bCs/>
          <w:sz w:val="24"/>
          <w:szCs w:val="24"/>
          <w:lang w:val="bg-BG"/>
        </w:rPr>
        <w:t>опише</w:t>
      </w:r>
      <w:r w:rsidRPr="00BC4857">
        <w:rPr>
          <w:rFonts w:ascii="Times New Roman" w:hAnsi="Times New Roman" w:cs="Times New Roman"/>
          <w:bCs/>
          <w:sz w:val="24"/>
          <w:szCs w:val="24"/>
          <w:lang w:val="bg-BG"/>
        </w:rPr>
        <w:t xml:space="preserve"> всички възможни рискове, вероятността от настъпването им и ефекта, който те биха имали върху постигането на резултатите от проекта, както и предвидените мерки за предотвратяване или справяне с такива </w:t>
      </w:r>
      <w:r w:rsidRPr="003D1B2A">
        <w:rPr>
          <w:rFonts w:ascii="Times New Roman" w:hAnsi="Times New Roman" w:cs="Times New Roman"/>
          <w:bCs/>
          <w:sz w:val="24"/>
          <w:szCs w:val="24"/>
          <w:lang w:val="bg-BG"/>
        </w:rPr>
        <w:t xml:space="preserve">рискове в приложения шаблон на </w:t>
      </w:r>
      <w:r>
        <w:rPr>
          <w:rFonts w:ascii="Times New Roman" w:hAnsi="Times New Roman" w:cs="Times New Roman"/>
          <w:bCs/>
          <w:sz w:val="24"/>
          <w:szCs w:val="24"/>
          <w:lang w:val="bg-BG"/>
        </w:rPr>
        <w:t>Риск-</w:t>
      </w:r>
      <w:r w:rsidRPr="00E93A76">
        <w:rPr>
          <w:rFonts w:ascii="Times New Roman" w:hAnsi="Times New Roman" w:cs="Times New Roman"/>
          <w:bCs/>
          <w:sz w:val="24"/>
          <w:szCs w:val="24"/>
          <w:lang w:val="bg-BG"/>
        </w:rPr>
        <w:t>Матрицата</w:t>
      </w:r>
      <w:r w:rsidRPr="00BC4857">
        <w:rPr>
          <w:rFonts w:ascii="Times New Roman" w:hAnsi="Times New Roman" w:cs="Times New Roman"/>
          <w:bCs/>
          <w:sz w:val="24"/>
          <w:szCs w:val="24"/>
          <w:lang w:val="bg-BG"/>
        </w:rPr>
        <w:t>.</w:t>
      </w:r>
    </w:p>
    <w:p w:rsidR="003F0BFC" w:rsidRPr="00FF7D81" w:rsidRDefault="003F0BFC" w:rsidP="00BF5EFD">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1</w:t>
      </w:r>
      <w:r w:rsidR="00E93A76">
        <w:rPr>
          <w:rFonts w:ascii="Times New Roman" w:eastAsia="Times New Roman" w:hAnsi="Times New Roman" w:cs="Times New Roman"/>
          <w:b/>
          <w:color w:val="000000"/>
          <w:sz w:val="24"/>
          <w:szCs w:val="24"/>
          <w:u w:val="single"/>
          <w:lang w:val="bg-BG"/>
        </w:rPr>
        <w:t>5</w:t>
      </w:r>
      <w:r>
        <w:rPr>
          <w:rFonts w:ascii="Times New Roman" w:eastAsia="Times New Roman" w:hAnsi="Times New Roman" w:cs="Times New Roman"/>
          <w:b/>
          <w:color w:val="000000"/>
          <w:sz w:val="24"/>
          <w:szCs w:val="24"/>
          <w:u w:val="single"/>
          <w:lang w:val="bg-BG"/>
        </w:rPr>
        <w:t xml:space="preserve">. Допустими разходи </w:t>
      </w:r>
    </w:p>
    <w:p w:rsidR="003F0BFC" w:rsidRPr="00B833BF" w:rsidRDefault="003F0BFC" w:rsidP="00BF5EFD">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lang w:val="bg-BG"/>
        </w:rPr>
      </w:pPr>
      <w:r w:rsidRPr="00B833BF">
        <w:rPr>
          <w:rFonts w:ascii="Times New Roman" w:eastAsia="Times New Roman" w:hAnsi="Times New Roman" w:cs="Times New Roman"/>
          <w:b/>
          <w:color w:val="000000"/>
          <w:sz w:val="24"/>
          <w:szCs w:val="24"/>
          <w:lang w:val="bg-BG"/>
        </w:rPr>
        <w:t>1</w:t>
      </w:r>
      <w:r w:rsidR="00E93A76">
        <w:rPr>
          <w:rFonts w:ascii="Times New Roman" w:eastAsia="Times New Roman" w:hAnsi="Times New Roman" w:cs="Times New Roman"/>
          <w:b/>
          <w:color w:val="000000"/>
          <w:sz w:val="24"/>
          <w:szCs w:val="24"/>
          <w:lang w:val="bg-BG"/>
        </w:rPr>
        <w:t>5</w:t>
      </w:r>
      <w:r w:rsidRPr="00B833BF">
        <w:rPr>
          <w:rFonts w:ascii="Times New Roman" w:eastAsia="Times New Roman" w:hAnsi="Times New Roman" w:cs="Times New Roman"/>
          <w:b/>
          <w:color w:val="000000"/>
          <w:sz w:val="24"/>
          <w:szCs w:val="24"/>
          <w:lang w:val="bg-BG"/>
        </w:rPr>
        <w:t>.1. Общи правила за допустимост на разходите</w:t>
      </w:r>
    </w:p>
    <w:p w:rsidR="003F0BFC" w:rsidRPr="00FF7D81" w:rsidRDefault="003F0BFC" w:rsidP="00BF5EFD">
      <w:pPr>
        <w:tabs>
          <w:tab w:val="left" w:pos="220"/>
          <w:tab w:val="left" w:pos="600"/>
          <w:tab w:val="left" w:pos="630"/>
        </w:tabs>
        <w:autoSpaceDE w:val="0"/>
        <w:autoSpaceDN w:val="0"/>
        <w:spacing w:before="120" w:after="120" w:line="360" w:lineRule="auto"/>
        <w:ind w:firstLine="72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При отпускане на финансиране ще бъдат взети под внимание само допустимите разходи. Те се определят на база следните изисквания на Регламента за изпълнение на Финансовия механизъм </w:t>
      </w:r>
      <w:r>
        <w:rPr>
          <w:rFonts w:ascii="Times New Roman" w:eastAsia="Times New Roman" w:hAnsi="Times New Roman" w:cs="Times New Roman"/>
          <w:color w:val="000000"/>
          <w:sz w:val="24"/>
          <w:szCs w:val="24"/>
          <w:lang w:val="bg-BG" w:eastAsia="bg-BG"/>
        </w:rPr>
        <w:t xml:space="preserve">на ЕИП </w:t>
      </w:r>
      <w:r w:rsidRPr="00FF7D81">
        <w:rPr>
          <w:rFonts w:ascii="Times New Roman" w:eastAsia="Times New Roman" w:hAnsi="Times New Roman" w:cs="Times New Roman"/>
          <w:color w:val="000000"/>
          <w:sz w:val="24"/>
          <w:szCs w:val="24"/>
          <w:lang w:val="bg-BG" w:eastAsia="bg-BG"/>
        </w:rPr>
        <w:t>2014 – 2021</w:t>
      </w:r>
      <w:r>
        <w:rPr>
          <w:rFonts w:ascii="Times New Roman" w:eastAsia="Times New Roman" w:hAnsi="Times New Roman" w:cs="Times New Roman"/>
          <w:color w:val="000000"/>
          <w:sz w:val="24"/>
          <w:szCs w:val="24"/>
          <w:lang w:val="bg-BG" w:eastAsia="bg-BG"/>
        </w:rPr>
        <w:t xml:space="preserve"> г.</w:t>
      </w:r>
      <w:r w:rsidRPr="00FF7D81">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bg-BG" w:eastAsia="bg-BG"/>
        </w:rPr>
        <w:t>ч</w:t>
      </w:r>
      <w:r w:rsidRPr="00FF7D81">
        <w:rPr>
          <w:rFonts w:ascii="Times New Roman" w:eastAsia="Times New Roman" w:hAnsi="Times New Roman" w:cs="Times New Roman"/>
          <w:color w:val="000000"/>
          <w:sz w:val="24"/>
          <w:szCs w:val="24"/>
          <w:lang w:val="bg-BG" w:eastAsia="bg-BG"/>
        </w:rPr>
        <w:t>л. 8.2 „Общи принципи за допустимост на разходите“:</w:t>
      </w:r>
    </w:p>
    <w:p w:rsidR="003F0BFC" w:rsidRPr="00FF7D81" w:rsidRDefault="003F0BFC" w:rsidP="00BF5EFD">
      <w:pPr>
        <w:widowControl w:val="0"/>
        <w:numPr>
          <w:ilvl w:val="0"/>
          <w:numId w:val="9"/>
        </w:numPr>
        <w:tabs>
          <w:tab w:val="left" w:pos="90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Разходите са в</w:t>
      </w:r>
      <w:r w:rsidRPr="00FF7D81">
        <w:rPr>
          <w:rFonts w:ascii="Times New Roman" w:eastAsia="Calibri" w:hAnsi="Times New Roman" w:cs="Times New Roman"/>
          <w:sz w:val="24"/>
          <w:szCs w:val="24"/>
          <w:lang w:val="bg-BG" w:eastAsia="ar-SA"/>
        </w:rPr>
        <w:t>ъзникнали между първата и последната дата на допустимост за даден проект, съгласно договора за финансиране;</w:t>
      </w:r>
    </w:p>
    <w:p w:rsidR="003F0BFC" w:rsidRPr="00FF7D81" w:rsidRDefault="003F0BFC" w:rsidP="00BF5EFD">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Разходите са с</w:t>
      </w:r>
      <w:r w:rsidRPr="00FF7D81">
        <w:rPr>
          <w:rFonts w:ascii="Times New Roman" w:eastAsia="Calibri" w:hAnsi="Times New Roman" w:cs="Times New Roman"/>
          <w:sz w:val="24"/>
          <w:szCs w:val="24"/>
          <w:lang w:val="bg-BG" w:eastAsia="ar-SA"/>
        </w:rPr>
        <w:t>вързани с предмета на договора за финансиране и са посочени в прогнозния общ бюджет на проекта;</w:t>
      </w:r>
    </w:p>
    <w:p w:rsidR="003F0BFC" w:rsidRPr="00FF7D81" w:rsidRDefault="003F0BFC" w:rsidP="00BF5EFD">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са пропорционални и необходими за изпълнението на проекта;</w:t>
      </w:r>
    </w:p>
    <w:p w:rsidR="003F0BFC" w:rsidRPr="00FF7D81" w:rsidRDefault="003F0BFC" w:rsidP="00BF5EFD">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rsidR="003F0BFC" w:rsidRPr="00FF7D81" w:rsidRDefault="003F0BFC" w:rsidP="00BF5EFD">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са определими и доказуеми, чрез налични първични счетоводни документи, осчетоводени са от бенефициента и/или партньора по проекта и са съобразени с приложимите счетоводни стандарти на страната, в която е регистриран бенефициента и/или партньора;</w:t>
      </w:r>
    </w:p>
    <w:p w:rsidR="003F0BFC" w:rsidRPr="00FF7D81" w:rsidRDefault="003F0BFC" w:rsidP="00BF5EFD">
      <w:pPr>
        <w:widowControl w:val="0"/>
        <w:numPr>
          <w:ilvl w:val="0"/>
          <w:numId w:val="9"/>
        </w:numPr>
        <w:tabs>
          <w:tab w:val="left" w:pos="900"/>
          <w:tab w:val="left" w:pos="1170"/>
          <w:tab w:val="left" w:pos="1260"/>
        </w:tabs>
        <w:suppressAutoHyphens/>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съответстват на изискванията на приложимото данъчно, осигурително и трудово законодателство.</w:t>
      </w:r>
    </w:p>
    <w:p w:rsidR="003F0BFC" w:rsidRPr="00FF7D81" w:rsidRDefault="003F0BFC" w:rsidP="00BF5EFD">
      <w:pPr>
        <w:tabs>
          <w:tab w:val="left" w:pos="630"/>
        </w:tabs>
        <w:suppressAutoHyphens/>
        <w:spacing w:before="120" w:after="120" w:line="360" w:lineRule="auto"/>
        <w:ind w:firstLine="720"/>
        <w:jc w:val="both"/>
        <w:rPr>
          <w:rFonts w:ascii="Times New Roman" w:eastAsia="Calibri" w:hAnsi="Times New Roman" w:cs="Times New Roman"/>
          <w:sz w:val="24"/>
          <w:szCs w:val="24"/>
          <w:lang w:val="bg-BG" w:eastAsia="ar-SA"/>
        </w:rPr>
      </w:pPr>
      <w:r w:rsidRPr="009E62CD">
        <w:rPr>
          <w:rFonts w:ascii="Times New Roman" w:eastAsia="Calibri" w:hAnsi="Times New Roman" w:cs="Times New Roman"/>
          <w:sz w:val="24"/>
          <w:szCs w:val="24"/>
          <w:lang w:val="bg-BG" w:eastAsia="ar-SA"/>
        </w:rPr>
        <w:t>Разходите се считат за възникнали</w:t>
      </w:r>
      <w:r w:rsidRPr="00FF7D81">
        <w:rPr>
          <w:rFonts w:ascii="Times New Roman" w:eastAsia="Calibri" w:hAnsi="Times New Roman" w:cs="Times New Roman"/>
          <w:sz w:val="24"/>
          <w:szCs w:val="24"/>
          <w:lang w:val="bg-BG" w:eastAsia="ar-SA"/>
        </w:rPr>
        <w:t xml:space="preserve"> при фактуриране, изплащане и доставка</w:t>
      </w:r>
      <w:r w:rsidR="0074163E">
        <w:rPr>
          <w:rFonts w:ascii="Times New Roman" w:eastAsia="Calibri" w:hAnsi="Times New Roman" w:cs="Times New Roman"/>
          <w:sz w:val="24"/>
          <w:szCs w:val="24"/>
          <w:lang w:val="bg-BG" w:eastAsia="ar-SA"/>
        </w:rPr>
        <w:t xml:space="preserve"> </w:t>
      </w:r>
      <w:r w:rsidR="0074163E">
        <w:rPr>
          <w:rFonts w:ascii="Times New Roman" w:eastAsia="Calibri" w:hAnsi="Times New Roman" w:cs="Times New Roman"/>
          <w:sz w:val="24"/>
          <w:szCs w:val="24"/>
          <w:lang w:eastAsia="ar-SA"/>
        </w:rPr>
        <w:t>(</w:t>
      </w:r>
      <w:r w:rsidR="0074163E">
        <w:rPr>
          <w:rFonts w:ascii="Times New Roman" w:eastAsia="Calibri" w:hAnsi="Times New Roman" w:cs="Times New Roman"/>
          <w:sz w:val="24"/>
          <w:szCs w:val="24"/>
          <w:lang w:val="bg-BG" w:eastAsia="ar-SA"/>
        </w:rPr>
        <w:t>в случай на стоки</w:t>
      </w:r>
      <w:r w:rsidR="0074163E">
        <w:rPr>
          <w:rFonts w:ascii="Times New Roman" w:eastAsia="Calibri" w:hAnsi="Times New Roman" w:cs="Times New Roman"/>
          <w:sz w:val="24"/>
          <w:szCs w:val="24"/>
          <w:lang w:eastAsia="ar-SA"/>
        </w:rPr>
        <w:t>)</w:t>
      </w:r>
      <w:r w:rsidR="0074163E">
        <w:rPr>
          <w:rFonts w:ascii="Times New Roman" w:eastAsia="Calibri" w:hAnsi="Times New Roman" w:cs="Times New Roman"/>
          <w:sz w:val="24"/>
          <w:szCs w:val="24"/>
          <w:lang w:val="bg-BG" w:eastAsia="ar-SA"/>
        </w:rPr>
        <w:t xml:space="preserve"> или изпълнение </w:t>
      </w:r>
      <w:r w:rsidR="0074163E">
        <w:rPr>
          <w:rFonts w:ascii="Times New Roman" w:eastAsia="Calibri" w:hAnsi="Times New Roman" w:cs="Times New Roman"/>
          <w:sz w:val="24"/>
          <w:szCs w:val="24"/>
          <w:lang w:eastAsia="ar-SA"/>
        </w:rPr>
        <w:t>(</w:t>
      </w:r>
      <w:r w:rsidR="0074163E">
        <w:rPr>
          <w:rFonts w:ascii="Times New Roman" w:eastAsia="Calibri" w:hAnsi="Times New Roman" w:cs="Times New Roman"/>
          <w:sz w:val="24"/>
          <w:szCs w:val="24"/>
          <w:lang w:val="bg-BG" w:eastAsia="ar-SA"/>
        </w:rPr>
        <w:t>в случай на услуги/</w:t>
      </w:r>
      <w:r w:rsidR="0074163E" w:rsidRPr="00FF7D81">
        <w:rPr>
          <w:rFonts w:ascii="Times New Roman" w:eastAsia="Calibri" w:hAnsi="Times New Roman" w:cs="Times New Roman"/>
          <w:sz w:val="24"/>
          <w:szCs w:val="24"/>
          <w:lang w:val="bg-BG" w:eastAsia="ar-SA"/>
        </w:rPr>
        <w:t>строително-монтажни дейности</w:t>
      </w:r>
      <w:r w:rsidR="0074163E">
        <w:rPr>
          <w:rFonts w:ascii="Times New Roman" w:eastAsia="Calibri" w:hAnsi="Times New Roman" w:cs="Times New Roman"/>
          <w:sz w:val="24"/>
          <w:szCs w:val="24"/>
          <w:lang w:eastAsia="ar-SA"/>
        </w:rPr>
        <w:t>)</w:t>
      </w:r>
      <w:r w:rsidR="0074163E">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w:t>
      </w:r>
      <w:r w:rsidRPr="00FF7D81">
        <w:rPr>
          <w:rFonts w:ascii="Times New Roman" w:eastAsia="Calibri" w:hAnsi="Times New Roman" w:cs="Times New Roman"/>
          <w:sz w:val="24"/>
          <w:szCs w:val="24"/>
          <w:lang w:val="bg-BG" w:eastAsia="ar-SA"/>
        </w:rPr>
        <w:lastRenderedPageBreak/>
        <w:t>допустими, ако са изплатени до 30 дни след крайната дата на допустимост на разходите по проекта. Непреките разходи и разходите за амортизация се считат за възникнали към момента на осчетоводяването им от бенефициента и/или партньора по проекта.</w:t>
      </w:r>
    </w:p>
    <w:p w:rsidR="003F0BFC" w:rsidRPr="00FF7D81" w:rsidRDefault="003F0BFC" w:rsidP="00BF5EFD">
      <w:pPr>
        <w:tabs>
          <w:tab w:val="left" w:pos="630"/>
        </w:tabs>
        <w:suppressAutoHyphens/>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закупуване на оборудване</w:t>
      </w:r>
      <w:r w:rsidRPr="00FF7D81">
        <w:rPr>
          <w:rFonts w:ascii="Times New Roman" w:eastAsia="Calibri" w:hAnsi="Times New Roman" w:cs="Times New Roman"/>
          <w:sz w:val="24"/>
          <w:szCs w:val="24"/>
          <w:lang w:eastAsia="ar-SA"/>
        </w:rPr>
        <w:t xml:space="preserve">, </w:t>
      </w:r>
      <w:r w:rsidRPr="00FF7D81">
        <w:rPr>
          <w:rFonts w:ascii="Times New Roman" w:eastAsia="Calibri" w:hAnsi="Times New Roman" w:cs="Times New Roman"/>
          <w:sz w:val="24"/>
          <w:szCs w:val="24"/>
          <w:lang w:val="bg-BG" w:eastAsia="ar-SA"/>
        </w:rPr>
        <w:t>за допустим разход се счита начислената амортизация за периода на допустимост на разходите по проекта или в особени случаи стойността на действително изхабяване на актива.</w:t>
      </w:r>
    </w:p>
    <w:p w:rsidR="003F0BFC" w:rsidRPr="00FF7D81" w:rsidRDefault="003F0BFC" w:rsidP="00BF5EFD">
      <w:pPr>
        <w:tabs>
          <w:tab w:val="left" w:pos="630"/>
        </w:tabs>
        <w:suppressAutoHyphens/>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Счетоводните принципи и одитните процедури на проектния изпълнител трябва да са организирани така, че да позволяват аналитично осчетоводяване на приходите и разходите по проекта, и лесен достъп до първичните счетоводни документи.</w:t>
      </w:r>
    </w:p>
    <w:p w:rsidR="003F0BFC" w:rsidRPr="00B833BF" w:rsidRDefault="003F0BFC" w:rsidP="00BF5EFD">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lang w:val="bg-BG"/>
        </w:rPr>
      </w:pPr>
      <w:r w:rsidRPr="00B833BF">
        <w:rPr>
          <w:rFonts w:ascii="Times New Roman" w:eastAsia="Times New Roman" w:hAnsi="Times New Roman" w:cs="Times New Roman"/>
          <w:b/>
          <w:color w:val="000000"/>
          <w:sz w:val="24"/>
          <w:szCs w:val="24"/>
          <w:lang w:val="bg-BG"/>
        </w:rPr>
        <w:t>1</w:t>
      </w:r>
      <w:r w:rsidR="003D1B2A">
        <w:rPr>
          <w:rFonts w:ascii="Times New Roman" w:eastAsia="Times New Roman" w:hAnsi="Times New Roman" w:cs="Times New Roman"/>
          <w:b/>
          <w:color w:val="000000"/>
          <w:sz w:val="24"/>
          <w:szCs w:val="24"/>
          <w:lang w:val="bg-BG"/>
        </w:rPr>
        <w:t>5</w:t>
      </w:r>
      <w:r w:rsidRPr="00B833BF">
        <w:rPr>
          <w:rFonts w:ascii="Times New Roman" w:eastAsia="Times New Roman" w:hAnsi="Times New Roman" w:cs="Times New Roman"/>
          <w:b/>
          <w:color w:val="000000"/>
          <w:sz w:val="24"/>
          <w:szCs w:val="24"/>
          <w:lang w:val="bg-BG"/>
        </w:rPr>
        <w:t xml:space="preserve">.2. Допустими преки разходи </w:t>
      </w:r>
    </w:p>
    <w:p w:rsidR="003F0BFC" w:rsidRDefault="003F0BFC" w:rsidP="00BF5EFD">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rPr>
      </w:pPr>
      <w:r w:rsidRPr="001F65D1">
        <w:rPr>
          <w:rFonts w:ascii="Times New Roman" w:eastAsia="Times New Roman" w:hAnsi="Times New Roman" w:cs="Times New Roman"/>
          <w:color w:val="000000"/>
          <w:sz w:val="24"/>
          <w:szCs w:val="24"/>
          <w:lang w:val="bg-BG"/>
        </w:rPr>
        <w:t xml:space="preserve">Съгласно </w:t>
      </w:r>
      <w:bookmarkStart w:id="0" w:name="_Toc315868477"/>
      <w:r w:rsidRPr="001F65D1">
        <w:rPr>
          <w:rFonts w:ascii="Times New Roman" w:eastAsia="Times New Roman" w:hAnsi="Times New Roman" w:cs="Times New Roman"/>
          <w:color w:val="000000"/>
          <w:sz w:val="24"/>
          <w:szCs w:val="24"/>
          <w:lang w:val="bg-BG"/>
        </w:rPr>
        <w:t>чл.</w:t>
      </w:r>
      <w:r w:rsidRPr="001F65D1">
        <w:rPr>
          <w:rFonts w:ascii="Times New Roman" w:eastAsia="Times New Roman" w:hAnsi="Times New Roman" w:cs="Times New Roman"/>
          <w:sz w:val="24"/>
          <w:szCs w:val="24"/>
          <w:lang w:val="bg-BG" w:eastAsia="ar-SA"/>
        </w:rPr>
        <w:t xml:space="preserve"> 8.3 </w:t>
      </w:r>
      <w:bookmarkEnd w:id="0"/>
      <w:r w:rsidRPr="001F65D1">
        <w:rPr>
          <w:rFonts w:ascii="Times New Roman" w:eastAsia="Times New Roman" w:hAnsi="Times New Roman" w:cs="Times New Roman"/>
          <w:sz w:val="24"/>
          <w:szCs w:val="24"/>
          <w:lang w:val="bg-BG" w:eastAsia="ar-SA"/>
        </w:rPr>
        <w:t>от</w:t>
      </w:r>
      <w:r w:rsidRPr="001F65D1">
        <w:rPr>
          <w:rFonts w:ascii="Times New Roman" w:eastAsia="Calibri" w:hAnsi="Times New Roman" w:cs="Times New Roman"/>
          <w:sz w:val="24"/>
          <w:szCs w:val="24"/>
          <w:lang w:val="bg-BG"/>
        </w:rPr>
        <w:t xml:space="preserve"> Регламента</w:t>
      </w:r>
      <w:r w:rsidRPr="00271ED7">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lang w:val="bg-BG"/>
        </w:rPr>
        <w:t xml:space="preserve">допустимите </w:t>
      </w:r>
      <w:r w:rsidRPr="00BC4857">
        <w:rPr>
          <w:rFonts w:ascii="Times New Roman" w:eastAsia="Calibri" w:hAnsi="Times New Roman" w:cs="Times New Roman"/>
          <w:sz w:val="24"/>
          <w:szCs w:val="24"/>
          <w:lang w:val="bg-BG"/>
        </w:rPr>
        <w:t>преки разходи</w:t>
      </w:r>
      <w:r w:rsidRPr="00FF7D81">
        <w:rPr>
          <w:rFonts w:ascii="Times New Roman" w:eastAsia="Calibri" w:hAnsi="Times New Roman" w:cs="Times New Roman"/>
          <w:sz w:val="24"/>
          <w:szCs w:val="24"/>
          <w:lang w:val="bg-BG"/>
        </w:rPr>
        <w:t xml:space="preserve"> за даден проект са разходите, реализирани от бенефициента и/или партньора по проекта, осчетоводени в съответствие с обичайните счетоводни принципи и вътрешни правила на организацията, като разходи, </w:t>
      </w:r>
      <w:r w:rsidRPr="00BC4857">
        <w:rPr>
          <w:rFonts w:ascii="Times New Roman" w:eastAsia="Calibri" w:hAnsi="Times New Roman" w:cs="Times New Roman"/>
          <w:b/>
          <w:sz w:val="24"/>
          <w:szCs w:val="24"/>
          <w:lang w:val="bg-BG"/>
        </w:rPr>
        <w:t>пряко свързани с изпълнението на проекта</w:t>
      </w:r>
      <w:r w:rsidRPr="00FF7D81">
        <w:rPr>
          <w:rFonts w:ascii="Times New Roman" w:eastAsia="Calibri" w:hAnsi="Times New Roman" w:cs="Times New Roman"/>
          <w:sz w:val="24"/>
          <w:szCs w:val="24"/>
          <w:lang w:val="bg-BG"/>
        </w:rPr>
        <w:t xml:space="preserve">, които </w:t>
      </w:r>
      <w:r w:rsidRPr="00BC4857">
        <w:rPr>
          <w:rFonts w:ascii="Times New Roman" w:eastAsia="Calibri" w:hAnsi="Times New Roman" w:cs="Times New Roman"/>
          <w:b/>
          <w:sz w:val="24"/>
          <w:szCs w:val="24"/>
          <w:lang w:val="bg-BG"/>
        </w:rPr>
        <w:t>могат да бъдат директно отчетени към него</w:t>
      </w:r>
      <w:r w:rsidRPr="00FF7D81">
        <w:rPr>
          <w:rFonts w:ascii="Times New Roman" w:eastAsia="Calibri" w:hAnsi="Times New Roman" w:cs="Times New Roman"/>
          <w:sz w:val="24"/>
          <w:szCs w:val="24"/>
          <w:lang w:val="bg-BG"/>
        </w:rPr>
        <w:t>. По-конкретно, следните преки разходи се считат за допустими, при условие, че удовлетворяват общите принципи за допустимост на разходите съгласно чл. 8.2 от Регламента</w:t>
      </w:r>
      <w:r>
        <w:rPr>
          <w:rFonts w:ascii="Times New Roman" w:eastAsia="Calibri" w:hAnsi="Times New Roman" w:cs="Times New Roman"/>
          <w:sz w:val="24"/>
          <w:szCs w:val="24"/>
          <w:lang w:val="bg-BG"/>
        </w:rPr>
        <w:t>,</w:t>
      </w:r>
      <w:r w:rsidRPr="00FF7D81">
        <w:rPr>
          <w:rFonts w:ascii="Times New Roman" w:eastAsia="Calibri" w:hAnsi="Times New Roman" w:cs="Times New Roman"/>
          <w:sz w:val="24"/>
          <w:szCs w:val="24"/>
          <w:lang w:val="bg-BG"/>
        </w:rPr>
        <w:t xml:space="preserve"> а именно:</w:t>
      </w:r>
    </w:p>
    <w:p w:rsidR="003D1B2A" w:rsidRPr="00BC4857" w:rsidRDefault="003D1B2A" w:rsidP="00B155E7">
      <w:pPr>
        <w:pStyle w:val="ListParagraph"/>
        <w:numPr>
          <w:ilvl w:val="0"/>
          <w:numId w:val="32"/>
        </w:numPr>
        <w:tabs>
          <w:tab w:val="left" w:pos="630"/>
        </w:tabs>
        <w:autoSpaceDE w:val="0"/>
        <w:autoSpaceDN w:val="0"/>
        <w:adjustRightInd w:val="0"/>
        <w:spacing w:before="120" w:after="120" w:line="360" w:lineRule="auto"/>
        <w:ind w:hanging="630"/>
        <w:jc w:val="both"/>
        <w:rPr>
          <w:rFonts w:ascii="Times New Roman" w:eastAsia="Times New Roman" w:hAnsi="Times New Roman" w:cs="Times New Roman"/>
          <w:b/>
          <w:sz w:val="24"/>
          <w:szCs w:val="24"/>
          <w:lang w:val="bg-BG" w:eastAsia="ar-SA"/>
        </w:rPr>
      </w:pPr>
      <w:r w:rsidRPr="003D1B2A">
        <w:rPr>
          <w:rFonts w:ascii="Times New Roman" w:eastAsia="Times New Roman" w:hAnsi="Times New Roman" w:cs="Times New Roman"/>
          <w:b/>
          <w:sz w:val="24"/>
          <w:szCs w:val="24"/>
          <w:lang w:val="bg-BG" w:eastAsia="ar-SA"/>
        </w:rPr>
        <w:t>Разходи за управление:</w:t>
      </w:r>
    </w:p>
    <w:p w:rsidR="003D1B2A" w:rsidRDefault="003D1B2A" w:rsidP="00BF5EFD">
      <w:pPr>
        <w:numPr>
          <w:ilvl w:val="0"/>
          <w:numId w:val="33"/>
        </w:numPr>
        <w:spacing w:before="120" w:after="120" w:line="360" w:lineRule="auto"/>
        <w:ind w:left="0" w:right="-10" w:firstLine="720"/>
        <w:jc w:val="both"/>
        <w:rPr>
          <w:rFonts w:ascii="Times New Roman" w:eastAsia="Calibri" w:hAnsi="Times New Roman" w:cs="Times New Roman"/>
          <w:sz w:val="24"/>
          <w:szCs w:val="24"/>
        </w:rPr>
      </w:pPr>
      <w:r w:rsidRPr="00D37857">
        <w:rPr>
          <w:rFonts w:ascii="Times New Roman" w:eastAsia="Calibri" w:hAnsi="Times New Roman" w:cs="Times New Roman"/>
          <w:sz w:val="24"/>
          <w:szCs w:val="24"/>
          <w:lang w:val="bg-BG"/>
        </w:rPr>
        <w:t>Разходи за екип за управление на проект</w:t>
      </w:r>
      <w:r w:rsidRPr="00536EF2">
        <w:rPr>
          <w:rFonts w:ascii="Times New Roman" w:eastAsia="Calibri" w:hAnsi="Times New Roman" w:cs="Times New Roman"/>
          <w:sz w:val="24"/>
          <w:szCs w:val="24"/>
          <w:lang w:val="bg-BG"/>
        </w:rPr>
        <w:t xml:space="preserve">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6F40F3">
        <w:rPr>
          <w:rFonts w:ascii="Times New Roman" w:eastAsia="Calibri" w:hAnsi="Times New Roman" w:cs="Times New Roman"/>
          <w:sz w:val="24"/>
          <w:szCs w:val="24"/>
          <w:u w:val="single"/>
          <w:lang w:val="bg-BG"/>
        </w:rPr>
        <w:t>обичайната политика</w:t>
      </w:r>
      <w:r w:rsidRPr="004A7255">
        <w:rPr>
          <w:rFonts w:ascii="Times New Roman" w:eastAsia="Calibri" w:hAnsi="Times New Roman" w:cs="Times New Roman"/>
          <w:sz w:val="24"/>
          <w:szCs w:val="24"/>
          <w:lang w:val="bg-BG"/>
        </w:rPr>
        <w:t xml:space="preserve"> на </w:t>
      </w:r>
      <w:r>
        <w:rPr>
          <w:rFonts w:ascii="Times New Roman" w:eastAsia="Calibri" w:hAnsi="Times New Roman" w:cs="Times New Roman"/>
          <w:sz w:val="24"/>
          <w:szCs w:val="24"/>
          <w:lang w:val="bg-BG"/>
        </w:rPr>
        <w:t>Б</w:t>
      </w:r>
      <w:r w:rsidRPr="004A7255">
        <w:rPr>
          <w:rFonts w:ascii="Times New Roman" w:eastAsia="Calibri" w:hAnsi="Times New Roman" w:cs="Times New Roman"/>
          <w:sz w:val="24"/>
          <w:szCs w:val="24"/>
          <w:lang w:val="bg-BG"/>
        </w:rPr>
        <w:t xml:space="preserve">енефициента за възнаграждения. </w:t>
      </w:r>
      <w:r w:rsidRPr="004A4704">
        <w:rPr>
          <w:rFonts w:ascii="Times New Roman" w:eastAsia="Calibri" w:hAnsi="Times New Roman" w:cs="Times New Roman"/>
          <w:sz w:val="24"/>
          <w:szCs w:val="24"/>
          <w:lang w:val="bg-BG"/>
        </w:rPr>
        <w:t xml:space="preserve">По-подробно описание на допустимостта на разходите за заплати е включено в </w:t>
      </w:r>
      <w:r>
        <w:rPr>
          <w:rFonts w:ascii="Times New Roman" w:eastAsia="Calibri" w:hAnsi="Times New Roman" w:cs="Times New Roman"/>
          <w:sz w:val="24"/>
          <w:szCs w:val="24"/>
          <w:lang w:val="bg-BG"/>
        </w:rPr>
        <w:t xml:space="preserve">Ръководството за </w:t>
      </w:r>
      <w:r w:rsidRPr="004A4704">
        <w:rPr>
          <w:rFonts w:ascii="Times New Roman" w:eastAsia="Calibri" w:hAnsi="Times New Roman" w:cs="Times New Roman"/>
          <w:sz w:val="24"/>
          <w:szCs w:val="24"/>
          <w:lang w:val="bg-BG"/>
        </w:rPr>
        <w:t>бенефициенти</w:t>
      </w:r>
      <w:r>
        <w:rPr>
          <w:rFonts w:ascii="Times New Roman" w:eastAsia="Calibri" w:hAnsi="Times New Roman" w:cs="Times New Roman"/>
          <w:sz w:val="24"/>
          <w:szCs w:val="24"/>
          <w:lang w:val="bg-BG"/>
        </w:rPr>
        <w:t xml:space="preserve"> за изпълнение на проекти по програмата</w:t>
      </w:r>
      <w:r w:rsidRPr="004A4704">
        <w:rPr>
          <w:rFonts w:ascii="Times New Roman" w:eastAsia="Calibri" w:hAnsi="Times New Roman" w:cs="Times New Roman"/>
          <w:sz w:val="24"/>
          <w:szCs w:val="24"/>
          <w:lang w:val="bg-BG"/>
        </w:rPr>
        <w:t>;</w:t>
      </w:r>
    </w:p>
    <w:p w:rsidR="003D1B2A" w:rsidRPr="00151FF5" w:rsidRDefault="003D1B2A" w:rsidP="00BF5EFD">
      <w:pPr>
        <w:numPr>
          <w:ilvl w:val="0"/>
          <w:numId w:val="33"/>
        </w:numPr>
        <w:spacing w:before="120" w:after="120" w:line="360" w:lineRule="auto"/>
        <w:ind w:left="0" w:right="-10" w:firstLine="720"/>
        <w:jc w:val="both"/>
        <w:rPr>
          <w:rFonts w:ascii="Times New Roman" w:eastAsia="Calibri" w:hAnsi="Times New Roman" w:cs="Times New Roman"/>
          <w:sz w:val="24"/>
          <w:szCs w:val="24"/>
        </w:rPr>
      </w:pPr>
      <w:r w:rsidRPr="00151FF5">
        <w:rPr>
          <w:rFonts w:ascii="Times New Roman" w:eastAsia="Calibri" w:hAnsi="Times New Roman" w:cs="Times New Roman"/>
          <w:sz w:val="24"/>
          <w:szCs w:val="24"/>
          <w:lang w:val="bg-BG"/>
        </w:rPr>
        <w:t xml:space="preserve">Разходи за командировки в страната и чужбина на екипа, управляващ проекта: пътни, дневни и квартирни. </w:t>
      </w:r>
      <w:proofErr w:type="spellStart"/>
      <w:r w:rsidRPr="00151FF5">
        <w:rPr>
          <w:rFonts w:ascii="Times New Roman" w:hAnsi="Times New Roman" w:cs="Times New Roman"/>
          <w:sz w:val="24"/>
          <w:szCs w:val="24"/>
        </w:rPr>
        <w:t>Планираните</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средства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следва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да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бъдат</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заложени</w:t>
      </w:r>
      <w:proofErr w:type="spellEnd"/>
      <w:r w:rsidRPr="00151FF5">
        <w:rPr>
          <w:rFonts w:ascii="Times New Roman" w:hAnsi="Times New Roman" w:cs="Times New Roman"/>
          <w:sz w:val="24"/>
          <w:szCs w:val="24"/>
        </w:rPr>
        <w:t xml:space="preserve"> съгласно </w:t>
      </w:r>
      <w:proofErr w:type="spellStart"/>
      <w:r w:rsidRPr="00151FF5">
        <w:rPr>
          <w:rFonts w:ascii="Times New Roman" w:hAnsi="Times New Roman" w:cs="Times New Roman"/>
          <w:sz w:val="24"/>
          <w:szCs w:val="24"/>
        </w:rPr>
        <w:t>Наредбата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за</w:t>
      </w:r>
      <w:proofErr w:type="spellEnd"/>
      <w:r w:rsidRPr="00151FF5">
        <w:rPr>
          <w:rFonts w:ascii="Times New Roman" w:hAnsi="Times New Roman" w:cs="Times New Roman"/>
          <w:sz w:val="24"/>
          <w:szCs w:val="24"/>
        </w:rPr>
        <w:t xml:space="preserve"> </w:t>
      </w:r>
      <w:proofErr w:type="spellStart"/>
      <w:r w:rsidRPr="00151FF5">
        <w:rPr>
          <w:rFonts w:ascii="Times New Roman" w:hAnsi="Times New Roman" w:cs="Times New Roman"/>
          <w:sz w:val="24"/>
          <w:szCs w:val="24"/>
        </w:rPr>
        <w:t>командировките</w:t>
      </w:r>
      <w:proofErr w:type="spellEnd"/>
      <w:r w:rsidRPr="00151FF5">
        <w:rPr>
          <w:rFonts w:ascii="Times New Roman" w:hAnsi="Times New Roman" w:cs="Times New Roman"/>
          <w:sz w:val="24"/>
          <w:szCs w:val="24"/>
        </w:rPr>
        <w:t xml:space="preserve"> в </w:t>
      </w:r>
      <w:proofErr w:type="spellStart"/>
      <w:r w:rsidRPr="00151FF5">
        <w:rPr>
          <w:rFonts w:ascii="Times New Roman" w:hAnsi="Times New Roman" w:cs="Times New Roman"/>
          <w:sz w:val="24"/>
          <w:szCs w:val="24"/>
        </w:rPr>
        <w:t>страната</w:t>
      </w:r>
      <w:proofErr w:type="spellEnd"/>
      <w:r w:rsidRPr="00151FF5">
        <w:rPr>
          <w:rFonts w:ascii="Times New Roman" w:hAnsi="Times New Roman" w:cs="Times New Roman"/>
          <w:sz w:val="24"/>
          <w:szCs w:val="24"/>
          <w:lang w:val="bg-BG"/>
        </w:rPr>
        <w:t xml:space="preserve"> и Наредбата за служебните </w:t>
      </w:r>
      <w:proofErr w:type="spellStart"/>
      <w:r w:rsidRPr="00151FF5">
        <w:rPr>
          <w:rFonts w:ascii="Times New Roman" w:hAnsi="Times New Roman" w:cs="Times New Roman"/>
          <w:sz w:val="24"/>
          <w:szCs w:val="24"/>
          <w:lang w:val="bg-BG"/>
        </w:rPr>
        <w:t>комендировки</w:t>
      </w:r>
      <w:proofErr w:type="spellEnd"/>
      <w:r w:rsidRPr="00151FF5">
        <w:rPr>
          <w:rFonts w:ascii="Times New Roman" w:hAnsi="Times New Roman" w:cs="Times New Roman"/>
          <w:sz w:val="24"/>
          <w:szCs w:val="24"/>
          <w:lang w:val="bg-BG"/>
        </w:rPr>
        <w:t xml:space="preserve"> и специализации в чужбина, както и избор на най-икономичен маршрут и превозно средство.</w:t>
      </w:r>
    </w:p>
    <w:p w:rsidR="003D1B2A" w:rsidRDefault="003D1B2A" w:rsidP="00BF5EFD">
      <w:pPr>
        <w:spacing w:before="120" w:after="120" w:line="360" w:lineRule="auto"/>
        <w:ind w:right="-10"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Р</w:t>
      </w:r>
      <w:proofErr w:type="spellStart"/>
      <w:r w:rsidRPr="00151FF5">
        <w:rPr>
          <w:rFonts w:ascii="Times New Roman" w:eastAsia="Calibri" w:hAnsi="Times New Roman" w:cs="Times New Roman"/>
          <w:sz w:val="24"/>
          <w:szCs w:val="24"/>
        </w:rPr>
        <w:t>азходите</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за</w:t>
      </w:r>
      <w:proofErr w:type="spellEnd"/>
      <w:r w:rsidRPr="00151FF5">
        <w:rPr>
          <w:rFonts w:ascii="Times New Roman" w:eastAsia="Calibri" w:hAnsi="Times New Roman" w:cs="Times New Roman"/>
          <w:sz w:val="24"/>
          <w:szCs w:val="24"/>
        </w:rPr>
        <w:t xml:space="preserve"> </w:t>
      </w:r>
      <w:proofErr w:type="spellStart"/>
      <w:r w:rsidRPr="00151FF5">
        <w:rPr>
          <w:rFonts w:ascii="Times New Roman" w:eastAsia="Calibri" w:hAnsi="Times New Roman" w:cs="Times New Roman"/>
          <w:sz w:val="24"/>
          <w:szCs w:val="24"/>
        </w:rPr>
        <w:t>управление</w:t>
      </w:r>
      <w:proofErr w:type="spellEnd"/>
      <w:r w:rsidRPr="00151FF5">
        <w:rPr>
          <w:rFonts w:ascii="Times New Roman" w:eastAsia="Calibri" w:hAnsi="Times New Roman" w:cs="Times New Roman"/>
          <w:sz w:val="24"/>
          <w:szCs w:val="24"/>
        </w:rPr>
        <w:t xml:space="preserve"> на </w:t>
      </w:r>
      <w:proofErr w:type="spellStart"/>
      <w:r w:rsidRPr="00151FF5">
        <w:rPr>
          <w:rFonts w:ascii="Times New Roman" w:eastAsia="Calibri" w:hAnsi="Times New Roman" w:cs="Times New Roman"/>
          <w:sz w:val="24"/>
          <w:szCs w:val="24"/>
        </w:rPr>
        <w:t>проекта</w:t>
      </w:r>
      <w:proofErr w:type="spellEnd"/>
      <w:r w:rsidRPr="00151FF5">
        <w:rPr>
          <w:rFonts w:ascii="Times New Roman" w:eastAsia="Calibri" w:hAnsi="Times New Roman" w:cs="Times New Roman"/>
          <w:sz w:val="24"/>
          <w:szCs w:val="24"/>
        </w:rPr>
        <w:t xml:space="preserve"> </w:t>
      </w:r>
      <w:proofErr w:type="spellStart"/>
      <w:r w:rsidRPr="00A418ED">
        <w:rPr>
          <w:rFonts w:ascii="Times New Roman" w:eastAsia="Calibri" w:hAnsi="Times New Roman" w:cs="Times New Roman"/>
          <w:b/>
          <w:sz w:val="24"/>
          <w:szCs w:val="24"/>
        </w:rPr>
        <w:t>не</w:t>
      </w:r>
      <w:proofErr w:type="spellEnd"/>
      <w:r w:rsidRPr="00A418ED">
        <w:rPr>
          <w:rFonts w:ascii="Times New Roman" w:eastAsia="Calibri" w:hAnsi="Times New Roman" w:cs="Times New Roman"/>
          <w:b/>
          <w:sz w:val="24"/>
          <w:szCs w:val="24"/>
        </w:rPr>
        <w:t xml:space="preserve"> </w:t>
      </w:r>
      <w:proofErr w:type="spellStart"/>
      <w:r w:rsidRPr="00A418ED">
        <w:rPr>
          <w:rFonts w:ascii="Times New Roman" w:eastAsia="Calibri" w:hAnsi="Times New Roman" w:cs="Times New Roman"/>
          <w:b/>
          <w:sz w:val="24"/>
          <w:szCs w:val="24"/>
        </w:rPr>
        <w:t>трябва</w:t>
      </w:r>
      <w:proofErr w:type="spellEnd"/>
      <w:r w:rsidRPr="00A418ED">
        <w:rPr>
          <w:rFonts w:ascii="Times New Roman" w:eastAsia="Calibri" w:hAnsi="Times New Roman" w:cs="Times New Roman"/>
          <w:b/>
          <w:sz w:val="24"/>
          <w:szCs w:val="24"/>
        </w:rPr>
        <w:t xml:space="preserve"> </w:t>
      </w:r>
      <w:proofErr w:type="spellStart"/>
      <w:r w:rsidRPr="00A418ED">
        <w:rPr>
          <w:rFonts w:ascii="Times New Roman" w:eastAsia="Calibri" w:hAnsi="Times New Roman" w:cs="Times New Roman"/>
          <w:b/>
          <w:sz w:val="24"/>
          <w:szCs w:val="24"/>
        </w:rPr>
        <w:t>да</w:t>
      </w:r>
      <w:proofErr w:type="spellEnd"/>
      <w:r w:rsidRPr="00A418ED">
        <w:rPr>
          <w:rFonts w:ascii="Times New Roman" w:eastAsia="Calibri" w:hAnsi="Times New Roman" w:cs="Times New Roman"/>
          <w:b/>
          <w:sz w:val="24"/>
          <w:szCs w:val="24"/>
        </w:rPr>
        <w:t xml:space="preserve"> </w:t>
      </w:r>
      <w:proofErr w:type="spellStart"/>
      <w:r w:rsidRPr="00A418ED">
        <w:rPr>
          <w:rFonts w:ascii="Times New Roman" w:eastAsia="Calibri" w:hAnsi="Times New Roman" w:cs="Times New Roman"/>
          <w:b/>
          <w:sz w:val="24"/>
          <w:szCs w:val="24"/>
        </w:rPr>
        <w:t>надхвърля</w:t>
      </w:r>
      <w:proofErr w:type="spellEnd"/>
      <w:r>
        <w:rPr>
          <w:rFonts w:ascii="Times New Roman" w:eastAsia="Calibri" w:hAnsi="Times New Roman" w:cs="Times New Roman"/>
          <w:b/>
          <w:sz w:val="24"/>
          <w:szCs w:val="24"/>
          <w:lang w:val="bg-BG"/>
        </w:rPr>
        <w:t>т</w:t>
      </w:r>
      <w:r w:rsidRPr="00151FF5">
        <w:rPr>
          <w:rFonts w:ascii="Times New Roman" w:eastAsia="Calibri" w:hAnsi="Times New Roman" w:cs="Times New Roman"/>
          <w:sz w:val="24"/>
          <w:szCs w:val="24"/>
        </w:rPr>
        <w:t xml:space="preserve"> </w:t>
      </w:r>
      <w:r w:rsidRPr="00A418ED">
        <w:rPr>
          <w:rFonts w:ascii="Times New Roman" w:eastAsia="Calibri" w:hAnsi="Times New Roman" w:cs="Times New Roman"/>
          <w:b/>
          <w:sz w:val="24"/>
          <w:szCs w:val="24"/>
          <w:lang w:val="bg-BG"/>
        </w:rPr>
        <w:t>8</w:t>
      </w:r>
      <w:r w:rsidRPr="00A418ED">
        <w:rPr>
          <w:rFonts w:ascii="Times New Roman" w:eastAsia="Calibri" w:hAnsi="Times New Roman" w:cs="Times New Roman"/>
          <w:b/>
          <w:sz w:val="24"/>
          <w:szCs w:val="24"/>
        </w:rPr>
        <w:t xml:space="preserve"> %</w:t>
      </w:r>
      <w:r w:rsidRPr="00151FF5">
        <w:rPr>
          <w:rFonts w:ascii="Times New Roman" w:eastAsia="Calibri" w:hAnsi="Times New Roman" w:cs="Times New Roman"/>
          <w:sz w:val="24"/>
          <w:szCs w:val="24"/>
          <w:lang w:val="bg-BG"/>
        </w:rPr>
        <w:t xml:space="preserve"> от общите допустими разходи по проекта.</w:t>
      </w:r>
    </w:p>
    <w:p w:rsidR="003D1B2A" w:rsidRPr="00BC4857" w:rsidRDefault="003D1B2A" w:rsidP="00B155E7">
      <w:pPr>
        <w:pStyle w:val="ListParagraph"/>
        <w:numPr>
          <w:ilvl w:val="0"/>
          <w:numId w:val="32"/>
        </w:numPr>
        <w:spacing w:before="120" w:after="120" w:line="360" w:lineRule="auto"/>
        <w:ind w:right="-10" w:hanging="630"/>
        <w:jc w:val="both"/>
        <w:rPr>
          <w:rFonts w:ascii="Times New Roman" w:eastAsia="Calibri" w:hAnsi="Times New Roman" w:cs="Times New Roman"/>
          <w:b/>
          <w:sz w:val="24"/>
          <w:szCs w:val="24"/>
          <w:lang w:val="bg-BG"/>
        </w:rPr>
      </w:pPr>
      <w:r w:rsidRPr="00BC4857">
        <w:rPr>
          <w:rFonts w:ascii="Times New Roman" w:eastAsia="Calibri" w:hAnsi="Times New Roman" w:cs="Times New Roman"/>
          <w:b/>
          <w:sz w:val="24"/>
          <w:szCs w:val="24"/>
          <w:lang w:val="bg-BG"/>
        </w:rPr>
        <w:t>Разходи за изпълнение на проекта:</w:t>
      </w:r>
    </w:p>
    <w:p w:rsidR="003D1B2A" w:rsidRPr="003D1B2A" w:rsidRDefault="003D1B2A" w:rsidP="00BF5EFD">
      <w:pPr>
        <w:numPr>
          <w:ilvl w:val="0"/>
          <w:numId w:val="10"/>
        </w:numPr>
        <w:spacing w:before="120" w:after="120" w:line="360" w:lineRule="auto"/>
        <w:ind w:left="0" w:right="-10" w:firstLine="720"/>
        <w:jc w:val="both"/>
        <w:rPr>
          <w:rFonts w:ascii="Times New Roman" w:eastAsia="Calibri" w:hAnsi="Times New Roman" w:cs="Times New Roman"/>
          <w:sz w:val="24"/>
          <w:szCs w:val="24"/>
          <w:lang w:val="bg-BG"/>
        </w:rPr>
      </w:pPr>
      <w:r w:rsidRPr="003D1B2A">
        <w:rPr>
          <w:rFonts w:ascii="Times New Roman" w:eastAsia="Calibri" w:hAnsi="Times New Roman" w:cs="Times New Roman"/>
          <w:sz w:val="24"/>
          <w:szCs w:val="24"/>
          <w:lang w:val="bg-BG"/>
        </w:rPr>
        <w:t xml:space="preserve">Разходи за персонал, работещ в младежкия център (управител на МЦ, младежки работници, образователни медиатори, друг персонал на центъра):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с </w:t>
      </w:r>
      <w:r w:rsidRPr="006F40F3">
        <w:rPr>
          <w:rFonts w:ascii="Times New Roman" w:eastAsia="Calibri" w:hAnsi="Times New Roman" w:cs="Times New Roman"/>
          <w:sz w:val="24"/>
          <w:szCs w:val="24"/>
          <w:u w:val="single"/>
          <w:lang w:val="bg-BG"/>
        </w:rPr>
        <w:t>обичайната политика</w:t>
      </w:r>
      <w:r w:rsidRPr="003D1B2A">
        <w:rPr>
          <w:rFonts w:ascii="Times New Roman" w:eastAsia="Calibri" w:hAnsi="Times New Roman" w:cs="Times New Roman"/>
          <w:sz w:val="24"/>
          <w:szCs w:val="24"/>
          <w:lang w:val="bg-BG"/>
        </w:rPr>
        <w:t xml:space="preserve"> на бенефициента за възнаграждения. </w:t>
      </w:r>
    </w:p>
    <w:p w:rsidR="003D1B2A" w:rsidRPr="003D1B2A" w:rsidRDefault="003D1B2A" w:rsidP="00BF5EFD">
      <w:pPr>
        <w:widowControl w:val="0"/>
        <w:numPr>
          <w:ilvl w:val="0"/>
          <w:numId w:val="10"/>
        </w:numPr>
        <w:suppressAutoHyphens/>
        <w:overflowPunct w:val="0"/>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3D1B2A">
        <w:rPr>
          <w:rFonts w:ascii="Times New Roman" w:eastAsia="Calibri" w:hAnsi="Times New Roman" w:cs="Times New Roman"/>
          <w:sz w:val="24"/>
          <w:szCs w:val="24"/>
          <w:lang w:val="bg-BG"/>
        </w:rPr>
        <w:t xml:space="preserve">Пътни, дневни и квартирни разходи за служители, участващи в изпълнението на проекта. </w:t>
      </w:r>
      <w:proofErr w:type="spellStart"/>
      <w:r w:rsidRPr="003D1B2A">
        <w:rPr>
          <w:rFonts w:ascii="Times New Roman" w:eastAsia="Times New Roman" w:hAnsi="Times New Roman" w:cs="Times New Roman"/>
          <w:sz w:val="24"/>
          <w:szCs w:val="24"/>
        </w:rPr>
        <w:t>Планираните</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средства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следва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да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бъдат</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заложени</w:t>
      </w:r>
      <w:proofErr w:type="spellEnd"/>
      <w:r w:rsidRPr="003D1B2A">
        <w:rPr>
          <w:rFonts w:ascii="Times New Roman" w:eastAsia="Times New Roman" w:hAnsi="Times New Roman" w:cs="Times New Roman"/>
          <w:sz w:val="24"/>
          <w:szCs w:val="24"/>
        </w:rPr>
        <w:t xml:space="preserve"> съгласно </w:t>
      </w:r>
      <w:proofErr w:type="spellStart"/>
      <w:r w:rsidRPr="003D1B2A">
        <w:rPr>
          <w:rFonts w:ascii="Times New Roman" w:eastAsia="Times New Roman" w:hAnsi="Times New Roman" w:cs="Times New Roman"/>
          <w:sz w:val="24"/>
          <w:szCs w:val="24"/>
        </w:rPr>
        <w:t>Наредбата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за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командировките</w:t>
      </w:r>
      <w:proofErr w:type="spellEnd"/>
      <w:r w:rsidRPr="003D1B2A">
        <w:rPr>
          <w:rFonts w:ascii="Times New Roman" w:eastAsia="Times New Roman" w:hAnsi="Times New Roman" w:cs="Times New Roman"/>
          <w:sz w:val="24"/>
          <w:szCs w:val="24"/>
        </w:rPr>
        <w:t xml:space="preserve"> в </w:t>
      </w:r>
      <w:proofErr w:type="spellStart"/>
      <w:r w:rsidRPr="003D1B2A">
        <w:rPr>
          <w:rFonts w:ascii="Times New Roman" w:eastAsia="Times New Roman" w:hAnsi="Times New Roman" w:cs="Times New Roman"/>
          <w:sz w:val="24"/>
          <w:szCs w:val="24"/>
        </w:rPr>
        <w:t>страната</w:t>
      </w:r>
      <w:proofErr w:type="spellEnd"/>
      <w:r w:rsidRPr="003D1B2A">
        <w:rPr>
          <w:rFonts w:ascii="Times New Roman" w:eastAsia="Times New Roman" w:hAnsi="Times New Roman" w:cs="Times New Roman"/>
          <w:sz w:val="24"/>
          <w:szCs w:val="24"/>
        </w:rPr>
        <w:t xml:space="preserve"> и </w:t>
      </w:r>
      <w:proofErr w:type="spellStart"/>
      <w:r w:rsidRPr="003D1B2A">
        <w:rPr>
          <w:rFonts w:ascii="Times New Roman" w:eastAsia="Times New Roman" w:hAnsi="Times New Roman" w:cs="Times New Roman"/>
          <w:sz w:val="24"/>
          <w:szCs w:val="24"/>
        </w:rPr>
        <w:t>Наредбата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за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служебните</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командировки</w:t>
      </w:r>
      <w:proofErr w:type="spellEnd"/>
      <w:r w:rsidRPr="003D1B2A">
        <w:rPr>
          <w:rFonts w:ascii="Times New Roman" w:eastAsia="Times New Roman" w:hAnsi="Times New Roman" w:cs="Times New Roman"/>
          <w:sz w:val="24"/>
          <w:szCs w:val="24"/>
        </w:rPr>
        <w:t xml:space="preserve"> и</w:t>
      </w:r>
      <w:r w:rsidRPr="003D1B2A">
        <w:rPr>
          <w:rFonts w:ascii="Times New Roman" w:eastAsia="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rsidR="003D1B2A" w:rsidRPr="00BC4857" w:rsidRDefault="003D1B2A" w:rsidP="00BF5EFD">
      <w:pPr>
        <w:widowControl w:val="0"/>
        <w:numPr>
          <w:ilvl w:val="0"/>
          <w:numId w:val="10"/>
        </w:numPr>
        <w:suppressAutoHyphens/>
        <w:overflowPunct w:val="0"/>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3D1B2A">
        <w:rPr>
          <w:rFonts w:ascii="Times New Roman" w:eastAsia="Calibri" w:hAnsi="Times New Roman" w:cs="Times New Roman"/>
          <w:sz w:val="24"/>
          <w:szCs w:val="24"/>
          <w:lang w:val="bg-BG"/>
        </w:rPr>
        <w:t>Разходи за закупуване на оборудване и обзавеждане,</w:t>
      </w:r>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пряко</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свързани</w:t>
      </w:r>
      <w:proofErr w:type="spellEnd"/>
      <w:r w:rsidRPr="003D1B2A">
        <w:rPr>
          <w:rFonts w:ascii="Times New Roman" w:eastAsia="Times New Roman" w:hAnsi="Times New Roman" w:cs="Times New Roman"/>
          <w:sz w:val="24"/>
          <w:szCs w:val="24"/>
        </w:rPr>
        <w:t xml:space="preserve"> с </w:t>
      </w:r>
      <w:proofErr w:type="spellStart"/>
      <w:r w:rsidRPr="003D1B2A">
        <w:rPr>
          <w:rFonts w:ascii="Times New Roman" w:eastAsia="Times New Roman" w:hAnsi="Times New Roman" w:cs="Times New Roman"/>
          <w:sz w:val="24"/>
          <w:szCs w:val="24"/>
        </w:rPr>
        <w:t>осъществяването</w:t>
      </w:r>
      <w:proofErr w:type="spellEnd"/>
      <w:r w:rsidRPr="003D1B2A">
        <w:rPr>
          <w:rFonts w:ascii="Times New Roman" w:eastAsia="Times New Roman" w:hAnsi="Times New Roman" w:cs="Times New Roman"/>
          <w:sz w:val="24"/>
          <w:szCs w:val="24"/>
        </w:rPr>
        <w:t xml:space="preserve"> на </w:t>
      </w:r>
      <w:proofErr w:type="spellStart"/>
      <w:r w:rsidRPr="003D1B2A">
        <w:rPr>
          <w:rFonts w:ascii="Times New Roman" w:eastAsia="Times New Roman" w:hAnsi="Times New Roman" w:cs="Times New Roman"/>
          <w:sz w:val="24"/>
          <w:szCs w:val="24"/>
        </w:rPr>
        <w:t>дейностите</w:t>
      </w:r>
      <w:proofErr w:type="spellEnd"/>
      <w:r w:rsidRPr="003D1B2A">
        <w:rPr>
          <w:rFonts w:ascii="Times New Roman" w:eastAsia="Times New Roman" w:hAnsi="Times New Roman" w:cs="Times New Roman"/>
          <w:sz w:val="24"/>
          <w:szCs w:val="24"/>
        </w:rPr>
        <w:t xml:space="preserve"> по </w:t>
      </w:r>
      <w:proofErr w:type="spellStart"/>
      <w:r w:rsidRPr="003D1B2A">
        <w:rPr>
          <w:rFonts w:ascii="Times New Roman" w:eastAsia="Times New Roman" w:hAnsi="Times New Roman" w:cs="Times New Roman"/>
          <w:sz w:val="24"/>
          <w:szCs w:val="24"/>
        </w:rPr>
        <w:t>проекта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които</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са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необходими</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за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постигане</w:t>
      </w:r>
      <w:proofErr w:type="spellEnd"/>
      <w:r w:rsidRPr="003D1B2A">
        <w:rPr>
          <w:rFonts w:ascii="Times New Roman" w:eastAsia="Times New Roman" w:hAnsi="Times New Roman" w:cs="Times New Roman"/>
          <w:sz w:val="24"/>
          <w:szCs w:val="24"/>
        </w:rPr>
        <w:t xml:space="preserve"> на </w:t>
      </w:r>
      <w:proofErr w:type="spellStart"/>
      <w:r w:rsidRPr="003D1B2A">
        <w:rPr>
          <w:rFonts w:ascii="Times New Roman" w:eastAsia="Times New Roman" w:hAnsi="Times New Roman" w:cs="Times New Roman"/>
          <w:sz w:val="24"/>
          <w:szCs w:val="24"/>
        </w:rPr>
        <w:t>поставените</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цели</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както</w:t>
      </w:r>
      <w:proofErr w:type="spellEnd"/>
      <w:r w:rsidRPr="003D1B2A">
        <w:rPr>
          <w:rFonts w:ascii="Times New Roman" w:eastAsia="Times New Roman" w:hAnsi="Times New Roman" w:cs="Times New Roman"/>
          <w:sz w:val="24"/>
          <w:szCs w:val="24"/>
        </w:rPr>
        <w:t xml:space="preserve"> и </w:t>
      </w:r>
      <w:proofErr w:type="spellStart"/>
      <w:r w:rsidRPr="003D1B2A">
        <w:rPr>
          <w:rFonts w:ascii="Times New Roman" w:eastAsia="Times New Roman" w:hAnsi="Times New Roman" w:cs="Times New Roman"/>
          <w:sz w:val="24"/>
          <w:szCs w:val="24"/>
        </w:rPr>
        <w:t>са</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подробно</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мотивирани</w:t>
      </w:r>
      <w:proofErr w:type="spellEnd"/>
      <w:r w:rsidRPr="003D1B2A">
        <w:rPr>
          <w:rFonts w:ascii="Times New Roman" w:eastAsia="Times New Roman" w:hAnsi="Times New Roman" w:cs="Times New Roman"/>
          <w:sz w:val="24"/>
          <w:szCs w:val="24"/>
        </w:rPr>
        <w:t xml:space="preserve"> в </w:t>
      </w:r>
      <w:proofErr w:type="spellStart"/>
      <w:r w:rsidRPr="003D1B2A">
        <w:rPr>
          <w:rFonts w:ascii="Times New Roman" w:eastAsia="Times New Roman" w:hAnsi="Times New Roman" w:cs="Times New Roman"/>
          <w:sz w:val="24"/>
          <w:szCs w:val="24"/>
        </w:rPr>
        <w:t>проектното</w:t>
      </w:r>
      <w:proofErr w:type="spellEnd"/>
      <w:r w:rsidRPr="003D1B2A">
        <w:rPr>
          <w:rFonts w:ascii="Times New Roman" w:eastAsia="Times New Roman" w:hAnsi="Times New Roman" w:cs="Times New Roman"/>
          <w:sz w:val="24"/>
          <w:szCs w:val="24"/>
        </w:rPr>
        <w:t xml:space="preserve"> </w:t>
      </w:r>
      <w:proofErr w:type="spellStart"/>
      <w:r w:rsidRPr="003D1B2A">
        <w:rPr>
          <w:rFonts w:ascii="Times New Roman" w:eastAsia="Times New Roman" w:hAnsi="Times New Roman" w:cs="Times New Roman"/>
          <w:sz w:val="24"/>
          <w:szCs w:val="24"/>
        </w:rPr>
        <w:t>предложение</w:t>
      </w:r>
      <w:proofErr w:type="spellEnd"/>
      <w:r w:rsidRPr="003D1B2A">
        <w:rPr>
          <w:rFonts w:ascii="Times New Roman" w:eastAsia="Calibri" w:hAnsi="Times New Roman" w:cs="Times New Roman"/>
          <w:sz w:val="24"/>
          <w:szCs w:val="24"/>
          <w:lang w:val="bg-BG"/>
        </w:rPr>
        <w:t xml:space="preserve">. </w:t>
      </w:r>
    </w:p>
    <w:p w:rsidR="003D1B2A" w:rsidRPr="006F40F3" w:rsidRDefault="006F40F3" w:rsidP="00BF5EFD">
      <w:pPr>
        <w:widowControl w:val="0"/>
        <w:numPr>
          <w:ilvl w:val="0"/>
          <w:numId w:val="10"/>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rPr>
      </w:pPr>
      <w:r w:rsidRPr="00151FF5">
        <w:rPr>
          <w:rFonts w:ascii="Times New Roman" w:eastAsia="Calibri" w:hAnsi="Times New Roman" w:cs="Times New Roman"/>
          <w:sz w:val="24"/>
          <w:szCs w:val="24"/>
          <w:lang w:val="bg-BG"/>
        </w:rPr>
        <w:t xml:space="preserve">Разходи за </w:t>
      </w:r>
      <w:r w:rsidRPr="00BC4857">
        <w:rPr>
          <w:rFonts w:ascii="Times New Roman" w:eastAsia="Calibri" w:hAnsi="Times New Roman" w:cs="Times New Roman"/>
          <w:sz w:val="24"/>
          <w:szCs w:val="24"/>
          <w:lang w:val="bg-BG"/>
        </w:rPr>
        <w:t>закупуване</w:t>
      </w:r>
      <w:r w:rsidRPr="006F40F3">
        <w:rPr>
          <w:rFonts w:ascii="Times New Roman" w:eastAsia="Calibri" w:hAnsi="Times New Roman" w:cs="Times New Roman"/>
          <w:sz w:val="24"/>
          <w:szCs w:val="24"/>
          <w:lang w:val="bg-BG"/>
        </w:rPr>
        <w:t xml:space="preserve"> </w:t>
      </w:r>
      <w:r w:rsidRPr="00151FF5">
        <w:rPr>
          <w:rFonts w:ascii="Times New Roman" w:eastAsia="Calibri" w:hAnsi="Times New Roman" w:cs="Times New Roman"/>
          <w:sz w:val="24"/>
          <w:szCs w:val="24"/>
          <w:lang w:val="bg-BG"/>
        </w:rPr>
        <w:t>на земя и недвижими имоти</w:t>
      </w:r>
      <w:r>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съгласно условията</w:t>
      </w:r>
      <w:r>
        <w:rPr>
          <w:rFonts w:ascii="Times New Roman" w:eastAsia="Calibri" w:hAnsi="Times New Roman" w:cs="Times New Roman"/>
          <w:sz w:val="24"/>
          <w:szCs w:val="24"/>
        </w:rPr>
        <w:t>,</w:t>
      </w:r>
      <w:r w:rsidRPr="00151FF5">
        <w:rPr>
          <w:rFonts w:ascii="Times New Roman" w:eastAsia="Calibri" w:hAnsi="Times New Roman" w:cs="Times New Roman"/>
          <w:sz w:val="24"/>
          <w:szCs w:val="24"/>
          <w:lang w:val="bg-BG"/>
        </w:rPr>
        <w:t xml:space="preserve"> разписани в чл. 8.6 от Регламента, както и</w:t>
      </w:r>
      <w:r w:rsidRPr="00151FF5">
        <w:rPr>
          <w:rFonts w:ascii="Times New Roman" w:eastAsia="Calibri" w:hAnsi="Times New Roman" w:cs="Times New Roman"/>
          <w:sz w:val="24"/>
          <w:szCs w:val="24"/>
        </w:rPr>
        <w:t xml:space="preserve"> </w:t>
      </w:r>
      <w:r w:rsidRPr="00151FF5">
        <w:rPr>
          <w:rFonts w:ascii="Times New Roman" w:eastAsia="Calibri" w:hAnsi="Times New Roman" w:cs="Times New Roman"/>
          <w:sz w:val="24"/>
          <w:szCs w:val="24"/>
          <w:lang w:val="bg-BG"/>
        </w:rPr>
        <w:t xml:space="preserve">разходи за </w:t>
      </w:r>
      <w:r w:rsidRPr="00151FF5">
        <w:rPr>
          <w:rFonts w:ascii="Times New Roman" w:eastAsia="Calibri" w:hAnsi="Times New Roman" w:cs="Times New Roman"/>
          <w:b/>
          <w:sz w:val="24"/>
          <w:szCs w:val="24"/>
          <w:lang w:val="bg-BG"/>
        </w:rPr>
        <w:t>строително-монтажни дейности</w:t>
      </w:r>
      <w:r w:rsidRPr="00151FF5">
        <w:rPr>
          <w:rFonts w:ascii="Times New Roman" w:eastAsia="Calibri" w:hAnsi="Times New Roman" w:cs="Times New Roman"/>
          <w:sz w:val="24"/>
          <w:szCs w:val="24"/>
          <w:lang w:val="bg-BG"/>
        </w:rPr>
        <w:t xml:space="preserve"> (СМР), разходи за държавни и/или общински такси и необходимите надзори към тях. </w:t>
      </w:r>
    </w:p>
    <w:p w:rsidR="003F0BFC" w:rsidRDefault="003F0BFC" w:rsidP="00B155E7">
      <w:pPr>
        <w:tabs>
          <w:tab w:val="left" w:pos="630"/>
        </w:tabs>
        <w:spacing w:before="120" w:after="120" w:line="360" w:lineRule="auto"/>
        <w:ind w:left="630"/>
        <w:jc w:val="both"/>
        <w:rPr>
          <w:rFonts w:ascii="Times New Roman" w:eastAsia="Calibri" w:hAnsi="Times New Roman" w:cs="Times New Roman"/>
          <w:sz w:val="24"/>
          <w:szCs w:val="24"/>
          <w:lang w:val="bg-BG"/>
        </w:rPr>
      </w:pPr>
      <w:r w:rsidRPr="00CE0495">
        <w:rPr>
          <w:rFonts w:ascii="Times New Roman" w:eastAsia="Calibri" w:hAnsi="Times New Roman" w:cs="Times New Roman"/>
          <w:b/>
          <w:sz w:val="24"/>
          <w:szCs w:val="24"/>
          <w:lang w:val="bg-BG"/>
        </w:rPr>
        <w:t>Важно!</w:t>
      </w:r>
      <w:r>
        <w:rPr>
          <w:rFonts w:ascii="Times New Roman" w:eastAsia="Calibri" w:hAnsi="Times New Roman" w:cs="Times New Roman"/>
          <w:sz w:val="24"/>
          <w:szCs w:val="24"/>
          <w:lang w:val="bg-BG"/>
        </w:rPr>
        <w:t xml:space="preserve"> Допустимите средства за </w:t>
      </w:r>
      <w:r w:rsidR="006F40F3">
        <w:rPr>
          <w:rFonts w:ascii="Times New Roman" w:eastAsia="Calibri" w:hAnsi="Times New Roman" w:cs="Times New Roman"/>
          <w:sz w:val="24"/>
          <w:szCs w:val="24"/>
          <w:lang w:val="bg-BG"/>
        </w:rPr>
        <w:t>оборудване</w:t>
      </w:r>
      <w:r w:rsidR="006F40F3">
        <w:rPr>
          <w:rFonts w:ascii="Times New Roman" w:eastAsia="Calibri" w:hAnsi="Times New Roman" w:cs="Times New Roman"/>
          <w:sz w:val="24"/>
          <w:szCs w:val="24"/>
        </w:rPr>
        <w:t xml:space="preserve">, </w:t>
      </w:r>
      <w:r w:rsidR="006F40F3">
        <w:rPr>
          <w:rFonts w:ascii="Times New Roman" w:eastAsia="Calibri" w:hAnsi="Times New Roman" w:cs="Times New Roman"/>
          <w:sz w:val="24"/>
          <w:szCs w:val="24"/>
          <w:lang w:val="bg-BG"/>
        </w:rPr>
        <w:t>земя и</w:t>
      </w:r>
      <w:r w:rsidR="006F40F3" w:rsidRPr="00AD673D">
        <w:rPr>
          <w:rFonts w:ascii="Times New Roman" w:eastAsia="Calibri" w:hAnsi="Times New Roman" w:cs="Times New Roman"/>
          <w:sz w:val="24"/>
          <w:szCs w:val="24"/>
          <w:lang w:val="bg-BG"/>
        </w:rPr>
        <w:t xml:space="preserve"> </w:t>
      </w:r>
      <w:proofErr w:type="spellStart"/>
      <w:r w:rsidRPr="00AD673D">
        <w:rPr>
          <w:rFonts w:ascii="Times New Roman" w:eastAsia="Calibri" w:hAnsi="Times New Roman" w:cs="Times New Roman"/>
          <w:sz w:val="24"/>
          <w:szCs w:val="24"/>
          <w:lang w:val="bg-BG"/>
        </w:rPr>
        <w:t>СМР</w:t>
      </w:r>
      <w:r>
        <w:rPr>
          <w:rFonts w:ascii="Times New Roman" w:eastAsia="Calibri" w:hAnsi="Times New Roman" w:cs="Times New Roman"/>
          <w:sz w:val="24"/>
          <w:szCs w:val="24"/>
          <w:lang w:val="bg-BG"/>
        </w:rPr>
        <w:t>не</w:t>
      </w:r>
      <w:proofErr w:type="spellEnd"/>
      <w:r>
        <w:rPr>
          <w:rFonts w:ascii="Times New Roman" w:eastAsia="Calibri" w:hAnsi="Times New Roman" w:cs="Times New Roman"/>
          <w:sz w:val="24"/>
          <w:szCs w:val="24"/>
          <w:lang w:val="bg-BG"/>
        </w:rPr>
        <w:t xml:space="preserve"> трябва да надвишават </w:t>
      </w:r>
      <w:r w:rsidRPr="00A702F1">
        <w:rPr>
          <w:rFonts w:ascii="Times New Roman" w:eastAsia="Calibri" w:hAnsi="Times New Roman" w:cs="Times New Roman"/>
          <w:b/>
          <w:sz w:val="24"/>
          <w:szCs w:val="24"/>
          <w:lang w:val="bg-BG"/>
        </w:rPr>
        <w:t>60</w:t>
      </w:r>
      <w:r>
        <w:rPr>
          <w:rFonts w:ascii="Times New Roman" w:eastAsia="Calibri" w:hAnsi="Times New Roman" w:cs="Times New Roman"/>
          <w:b/>
          <w:sz w:val="24"/>
          <w:szCs w:val="24"/>
          <w:lang w:val="bg-BG"/>
        </w:rPr>
        <w:t xml:space="preserve"> </w:t>
      </w:r>
      <w:r w:rsidRPr="00A702F1">
        <w:rPr>
          <w:rFonts w:ascii="Times New Roman" w:eastAsia="Calibri" w:hAnsi="Times New Roman" w:cs="Times New Roman"/>
          <w:b/>
          <w:sz w:val="24"/>
          <w:szCs w:val="24"/>
          <w:lang w:val="bg-BG"/>
        </w:rPr>
        <w:t>%</w:t>
      </w:r>
      <w:r>
        <w:rPr>
          <w:rFonts w:ascii="Times New Roman" w:eastAsia="Calibri" w:hAnsi="Times New Roman" w:cs="Times New Roman"/>
          <w:b/>
          <w:sz w:val="24"/>
          <w:szCs w:val="24"/>
          <w:lang w:val="bg-BG"/>
        </w:rPr>
        <w:t xml:space="preserve"> (шестдесет процента)</w:t>
      </w:r>
      <w:r>
        <w:rPr>
          <w:rFonts w:ascii="Times New Roman" w:eastAsia="Calibri" w:hAnsi="Times New Roman" w:cs="Times New Roman"/>
          <w:sz w:val="24"/>
          <w:szCs w:val="24"/>
          <w:lang w:val="bg-BG"/>
        </w:rPr>
        <w:t xml:space="preserve"> от общата стойност на проекта.</w:t>
      </w:r>
      <w:r w:rsidR="006F40F3">
        <w:rPr>
          <w:rFonts w:ascii="Times New Roman" w:eastAsia="Calibri" w:hAnsi="Times New Roman" w:cs="Times New Roman"/>
          <w:sz w:val="24"/>
          <w:szCs w:val="24"/>
          <w:lang w:val="bg-BG"/>
        </w:rPr>
        <w:t xml:space="preserve"> Разходите за реконструкция/</w:t>
      </w:r>
      <w:r w:rsidR="006F40F3" w:rsidRPr="006F40F3">
        <w:rPr>
          <w:rFonts w:ascii="Times New Roman" w:eastAsia="Calibri" w:hAnsi="Times New Roman" w:cs="Times New Roman"/>
          <w:sz w:val="24"/>
          <w:szCs w:val="24"/>
          <w:lang w:val="bg-BG"/>
        </w:rPr>
        <w:t>ремонт</w:t>
      </w:r>
      <w:r w:rsidR="006F40F3">
        <w:rPr>
          <w:rFonts w:ascii="Times New Roman" w:eastAsia="Calibri" w:hAnsi="Times New Roman" w:cs="Times New Roman"/>
          <w:sz w:val="24"/>
          <w:szCs w:val="24"/>
          <w:lang w:val="bg-BG"/>
        </w:rPr>
        <w:t>ни дейности</w:t>
      </w:r>
      <w:r w:rsidR="006F40F3" w:rsidRPr="006F40F3">
        <w:rPr>
          <w:rFonts w:ascii="Times New Roman" w:eastAsia="Calibri" w:hAnsi="Times New Roman" w:cs="Times New Roman"/>
          <w:sz w:val="24"/>
          <w:szCs w:val="24"/>
          <w:lang w:val="bg-BG"/>
        </w:rPr>
        <w:t xml:space="preserve"> трябва да бъдат подробно обосновани</w:t>
      </w:r>
      <w:r w:rsidR="006F40F3">
        <w:rPr>
          <w:rFonts w:ascii="Times New Roman" w:eastAsia="Calibri" w:hAnsi="Times New Roman" w:cs="Times New Roman"/>
          <w:sz w:val="24"/>
          <w:szCs w:val="24"/>
          <w:lang w:val="bg-BG"/>
        </w:rPr>
        <w:t>, неделими и</w:t>
      </w:r>
      <w:r w:rsidR="006F40F3" w:rsidRPr="006F40F3">
        <w:rPr>
          <w:rFonts w:ascii="Times New Roman" w:eastAsia="Calibri" w:hAnsi="Times New Roman" w:cs="Times New Roman"/>
          <w:sz w:val="24"/>
          <w:szCs w:val="24"/>
          <w:lang w:val="bg-BG"/>
        </w:rPr>
        <w:t xml:space="preserve"> необходими за постигане на целта на проекта.</w:t>
      </w:r>
    </w:p>
    <w:p w:rsidR="003F0BFC" w:rsidRPr="00FF7D81" w:rsidRDefault="003F0BFC" w:rsidP="00BF5EFD">
      <w:pPr>
        <w:numPr>
          <w:ilvl w:val="0"/>
          <w:numId w:val="10"/>
        </w:numPr>
        <w:tabs>
          <w:tab w:val="left" w:pos="270"/>
          <w:tab w:val="left" w:pos="720"/>
        </w:tabs>
        <w:spacing w:before="120" w:after="120" w:line="360" w:lineRule="auto"/>
        <w:ind w:left="0" w:firstLine="72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rsidR="003F0BFC" w:rsidRPr="00FF7D81" w:rsidRDefault="003F0BFC" w:rsidP="00BF5EFD">
      <w:pPr>
        <w:numPr>
          <w:ilvl w:val="0"/>
          <w:numId w:val="10"/>
        </w:numPr>
        <w:tabs>
          <w:tab w:val="left" w:pos="270"/>
          <w:tab w:val="left" w:pos="720"/>
        </w:tabs>
        <w:spacing w:before="120" w:after="120" w:line="360" w:lineRule="auto"/>
        <w:ind w:left="0" w:firstLine="72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rsidR="003F0BFC" w:rsidRDefault="003F0BFC" w:rsidP="00BF5EFD">
      <w:pPr>
        <w:numPr>
          <w:ilvl w:val="0"/>
          <w:numId w:val="10"/>
        </w:numPr>
        <w:tabs>
          <w:tab w:val="left" w:pos="270"/>
          <w:tab w:val="left" w:pos="720"/>
        </w:tabs>
        <w:spacing w:before="120" w:after="120" w:line="360" w:lineRule="auto"/>
        <w:ind w:left="0" w:firstLine="72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lastRenderedPageBreak/>
        <w:t>Разходи, произтичащи пряко от специфични изисквания, наложени от договора за финансиране на всеки проект, включително, но не само, разходи за инфо</w:t>
      </w:r>
      <w:r>
        <w:rPr>
          <w:rFonts w:ascii="Times New Roman" w:eastAsia="Calibri" w:hAnsi="Times New Roman" w:cs="Times New Roman"/>
          <w:sz w:val="24"/>
          <w:szCs w:val="24"/>
          <w:lang w:val="bg-BG"/>
        </w:rPr>
        <w:t>рмация и публичност, одит и др.</w:t>
      </w:r>
    </w:p>
    <w:p w:rsidR="007B1B92" w:rsidRPr="007B1B92" w:rsidRDefault="00A60ABE" w:rsidP="00BF5EFD">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В случай че</w:t>
      </w:r>
      <w:r w:rsidR="007B1B92" w:rsidRPr="007B1B92">
        <w:rPr>
          <w:rFonts w:ascii="Times New Roman" w:eastAsia="Calibri" w:hAnsi="Times New Roman" w:cs="Times New Roman"/>
          <w:sz w:val="24"/>
          <w:szCs w:val="24"/>
          <w:lang w:val="bg-BG"/>
        </w:rPr>
        <w:t xml:space="preserve"> </w:t>
      </w:r>
      <w:r w:rsidR="007B1B92" w:rsidRPr="00BC4857">
        <w:rPr>
          <w:rFonts w:ascii="Times New Roman" w:eastAsia="Calibri" w:hAnsi="Times New Roman" w:cs="Times New Roman"/>
          <w:b/>
          <w:sz w:val="24"/>
          <w:szCs w:val="24"/>
          <w:lang w:val="bg-BG"/>
        </w:rPr>
        <w:t>цялата стойност на закупеното оборудване/актив</w:t>
      </w:r>
      <w:r w:rsidRPr="00BC4857">
        <w:rPr>
          <w:rFonts w:ascii="Times New Roman" w:eastAsia="Calibri" w:hAnsi="Times New Roman" w:cs="Times New Roman"/>
          <w:b/>
          <w:sz w:val="24"/>
          <w:szCs w:val="24"/>
          <w:lang w:val="bg-BG"/>
        </w:rPr>
        <w:t xml:space="preserve"> е допустима</w:t>
      </w:r>
      <w:r w:rsidR="007B1B92" w:rsidRPr="007B1B92">
        <w:rPr>
          <w:rFonts w:ascii="Times New Roman" w:eastAsia="Calibri" w:hAnsi="Times New Roman" w:cs="Times New Roman"/>
          <w:sz w:val="24"/>
          <w:szCs w:val="24"/>
          <w:lang w:val="bg-BG"/>
        </w:rPr>
        <w:t>, ПО налага специфични изисквания към бенефициентите</w:t>
      </w:r>
      <w:r>
        <w:rPr>
          <w:rFonts w:ascii="Times New Roman" w:eastAsia="Calibri" w:hAnsi="Times New Roman" w:cs="Times New Roman"/>
          <w:sz w:val="24"/>
          <w:szCs w:val="24"/>
          <w:lang w:val="bg-BG"/>
        </w:rPr>
        <w:t>,</w:t>
      </w:r>
      <w:r w:rsidR="007B1B92" w:rsidRPr="007B1B92">
        <w:rPr>
          <w:rFonts w:ascii="Times New Roman" w:eastAsia="Calibri" w:hAnsi="Times New Roman" w:cs="Times New Roman"/>
          <w:sz w:val="24"/>
          <w:szCs w:val="24"/>
          <w:lang w:val="bg-BG"/>
        </w:rPr>
        <w:t xml:space="preserve"> както следва:</w:t>
      </w:r>
    </w:p>
    <w:p w:rsidR="007B1B92" w:rsidRPr="007B1B92" w:rsidRDefault="007B1B92" w:rsidP="00BF5EFD">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sidRPr="007B1B92">
        <w:rPr>
          <w:rFonts w:ascii="Times New Roman" w:eastAsia="Calibri" w:hAnsi="Times New Roman" w:cs="Times New Roman"/>
          <w:sz w:val="24"/>
          <w:szCs w:val="24"/>
          <w:lang w:val="bg-BG"/>
        </w:rPr>
        <w:t>-</w:t>
      </w:r>
      <w:r w:rsidRPr="007B1B92">
        <w:rPr>
          <w:rFonts w:ascii="Times New Roman" w:eastAsia="Calibri" w:hAnsi="Times New Roman" w:cs="Times New Roman"/>
          <w:sz w:val="24"/>
          <w:szCs w:val="24"/>
          <w:lang w:val="bg-BG"/>
        </w:rPr>
        <w:tab/>
        <w:t>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като гарантира, че в рамките на този период то ще се използва за целите на проекта;</w:t>
      </w:r>
    </w:p>
    <w:p w:rsidR="007B1B92" w:rsidRDefault="007B1B92" w:rsidP="00BF5EFD">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sidRPr="007B1B92">
        <w:rPr>
          <w:rFonts w:ascii="Times New Roman" w:eastAsia="Calibri" w:hAnsi="Times New Roman" w:cs="Times New Roman"/>
          <w:sz w:val="24"/>
          <w:szCs w:val="24"/>
          <w:lang w:val="bg-BG"/>
        </w:rPr>
        <w:t>-</w:t>
      </w:r>
      <w:r w:rsidRPr="007B1B92">
        <w:rPr>
          <w:rFonts w:ascii="Times New Roman" w:eastAsia="Calibri" w:hAnsi="Times New Roman" w:cs="Times New Roman"/>
          <w:sz w:val="24"/>
          <w:szCs w:val="24"/>
          <w:lang w:val="bg-BG"/>
        </w:rPr>
        <w:tab/>
        <w:t>Бенефициентът се задължава да застрахова в лицензирана в България компания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 на проекта (чл. 8.3.2, б. b от Регламента);</w:t>
      </w:r>
    </w:p>
    <w:p w:rsidR="00A60ABE" w:rsidRDefault="00A60ABE" w:rsidP="00BF5EFD">
      <w:pPr>
        <w:tabs>
          <w:tab w:val="left" w:pos="270"/>
          <w:tab w:val="left" w:pos="720"/>
        </w:tabs>
        <w:spacing w:before="120" w:after="120" w:line="360" w:lineRule="auto"/>
        <w:ind w:firstLine="720"/>
        <w:jc w:val="both"/>
        <w:rPr>
          <w:rFonts w:ascii="Times New Roman" w:eastAsia="Calibri" w:hAnsi="Times New Roman" w:cs="Times New Roman"/>
          <w:sz w:val="24"/>
          <w:szCs w:val="24"/>
          <w:lang w:val="bg-BG"/>
        </w:rPr>
      </w:pPr>
      <w:r w:rsidRPr="00A60ABE">
        <w:rPr>
          <w:rFonts w:ascii="Times New Roman" w:eastAsia="Calibri" w:hAnsi="Times New Roman" w:cs="Times New Roman"/>
          <w:sz w:val="24"/>
          <w:szCs w:val="24"/>
          <w:lang w:val="bg-BG"/>
        </w:rPr>
        <w:t>-</w:t>
      </w:r>
      <w:r w:rsidRPr="00A60ABE">
        <w:rPr>
          <w:rFonts w:ascii="Times New Roman" w:eastAsia="Calibri" w:hAnsi="Times New Roman" w:cs="Times New Roman"/>
          <w:sz w:val="24"/>
          <w:szCs w:val="24"/>
          <w:lang w:val="bg-BG"/>
        </w:rPr>
        <w:tab/>
        <w:t>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до</w:t>
      </w:r>
      <w:r>
        <w:rPr>
          <w:rFonts w:ascii="Times New Roman" w:eastAsia="Calibri" w:hAnsi="Times New Roman" w:cs="Times New Roman"/>
          <w:sz w:val="24"/>
          <w:szCs w:val="24"/>
          <w:lang w:val="bg-BG"/>
        </w:rPr>
        <w:t>клад по проекта.</w:t>
      </w:r>
    </w:p>
    <w:p w:rsidR="00A60ABE" w:rsidRDefault="00A60ABE" w:rsidP="00BF5EFD">
      <w:pPr>
        <w:tabs>
          <w:tab w:val="left" w:pos="630"/>
        </w:tabs>
        <w:spacing w:before="120" w:after="120" w:line="360" w:lineRule="auto"/>
        <w:ind w:firstLine="720"/>
        <w:jc w:val="both"/>
        <w:rPr>
          <w:rFonts w:ascii="Times New Roman" w:eastAsia="Calibri" w:hAnsi="Times New Roman" w:cs="Times New Roman"/>
          <w:sz w:val="24"/>
          <w:szCs w:val="24"/>
          <w:lang w:val="bg-BG"/>
        </w:rPr>
      </w:pPr>
      <w:r w:rsidRPr="00A60ABE">
        <w:rPr>
          <w:rFonts w:ascii="Times New Roman" w:eastAsia="Calibri" w:hAnsi="Times New Roman" w:cs="Times New Roman"/>
          <w:sz w:val="24"/>
          <w:szCs w:val="24"/>
          <w:lang w:val="bg-BG"/>
        </w:rPr>
        <w:t xml:space="preserve">При наличие на </w:t>
      </w:r>
      <w:r w:rsidRPr="00BC4857">
        <w:rPr>
          <w:rFonts w:ascii="Times New Roman" w:eastAsia="Calibri" w:hAnsi="Times New Roman" w:cs="Times New Roman"/>
          <w:b/>
          <w:sz w:val="24"/>
          <w:szCs w:val="24"/>
          <w:lang w:val="bg-BG"/>
        </w:rPr>
        <w:t>строително-монтажни/ремонтни дейности</w:t>
      </w:r>
      <w:r w:rsidRPr="00A60ABE">
        <w:rPr>
          <w:rFonts w:ascii="Times New Roman" w:eastAsia="Calibri" w:hAnsi="Times New Roman" w:cs="Times New Roman"/>
          <w:sz w:val="24"/>
          <w:szCs w:val="24"/>
          <w:lang w:val="bg-BG"/>
        </w:rPr>
        <w:t>, ПО налага специфични изисквания към бенефициентите, както следва:</w:t>
      </w:r>
    </w:p>
    <w:p w:rsidR="00A60ABE" w:rsidRPr="00A60ABE" w:rsidRDefault="00A60ABE" w:rsidP="00BF5EFD">
      <w:pPr>
        <w:numPr>
          <w:ilvl w:val="0"/>
          <w:numId w:val="38"/>
        </w:numPr>
        <w:tabs>
          <w:tab w:val="left" w:pos="720"/>
        </w:tabs>
        <w:spacing w:before="120" w:after="120" w:line="360" w:lineRule="auto"/>
        <w:ind w:left="0" w:firstLine="720"/>
        <w:jc w:val="both"/>
        <w:rPr>
          <w:rFonts w:ascii="Times New Roman" w:eastAsia="Calibri" w:hAnsi="Times New Roman" w:cs="Times New Roman"/>
          <w:sz w:val="24"/>
          <w:szCs w:val="24"/>
          <w:lang w:val="bg-BG"/>
        </w:rPr>
      </w:pPr>
      <w:r w:rsidRPr="00A60ABE">
        <w:rPr>
          <w:rFonts w:ascii="Times New Roman" w:eastAsia="Calibri" w:hAnsi="Times New Roman" w:cs="Times New Roman"/>
          <w:sz w:val="24"/>
          <w:szCs w:val="24"/>
          <w:lang w:val="bg-BG"/>
        </w:rPr>
        <w:t>Бенефициентът се задължава да не променя собствеността и предназначението на сградите, обект на финансиране за период от поне 5 години след одобрение на финалния отчет по проекта, като гарантира, че в рамките на този период те ще се използват за целите на проекта;</w:t>
      </w:r>
    </w:p>
    <w:p w:rsidR="00A60ABE" w:rsidRPr="00A60ABE" w:rsidRDefault="00A60ABE" w:rsidP="00BF5EFD">
      <w:pPr>
        <w:numPr>
          <w:ilvl w:val="0"/>
          <w:numId w:val="38"/>
        </w:numPr>
        <w:tabs>
          <w:tab w:val="left" w:pos="720"/>
        </w:tabs>
        <w:spacing w:before="120" w:after="120" w:line="360" w:lineRule="auto"/>
        <w:ind w:left="0" w:firstLine="720"/>
        <w:jc w:val="both"/>
        <w:rPr>
          <w:rFonts w:ascii="Times New Roman" w:eastAsia="Calibri" w:hAnsi="Times New Roman" w:cs="Times New Roman"/>
          <w:sz w:val="24"/>
          <w:szCs w:val="24"/>
          <w:lang w:val="bg-BG"/>
        </w:rPr>
      </w:pPr>
      <w:r w:rsidRPr="00A60ABE">
        <w:rPr>
          <w:rFonts w:ascii="Times New Roman" w:eastAsia="Calibri" w:hAnsi="Times New Roman" w:cs="Times New Roman"/>
          <w:sz w:val="24"/>
          <w:szCs w:val="24"/>
          <w:lang w:val="bg-BG"/>
        </w:rPr>
        <w:t>Бенефициентът се задължава да застрахова в лицензирана в България компания сградите, обект на финансиране,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 на проекта;</w:t>
      </w:r>
    </w:p>
    <w:p w:rsidR="00A60ABE" w:rsidRDefault="00A60ABE" w:rsidP="00BF5EFD">
      <w:pPr>
        <w:numPr>
          <w:ilvl w:val="0"/>
          <w:numId w:val="38"/>
        </w:numPr>
        <w:tabs>
          <w:tab w:val="left" w:pos="720"/>
        </w:tabs>
        <w:spacing w:before="120" w:after="120" w:line="360" w:lineRule="auto"/>
        <w:ind w:left="0" w:firstLine="720"/>
        <w:jc w:val="both"/>
        <w:rPr>
          <w:rFonts w:ascii="Times New Roman" w:eastAsia="Calibri" w:hAnsi="Times New Roman" w:cs="Times New Roman"/>
          <w:sz w:val="24"/>
          <w:szCs w:val="24"/>
          <w:lang w:val="bg-BG"/>
        </w:rPr>
      </w:pPr>
      <w:r w:rsidRPr="00A60ABE">
        <w:rPr>
          <w:rFonts w:ascii="Times New Roman" w:eastAsia="Calibri" w:hAnsi="Times New Roman" w:cs="Times New Roman"/>
          <w:sz w:val="24"/>
          <w:szCs w:val="24"/>
          <w:lang w:val="bg-BG"/>
        </w:rPr>
        <w:t>Бенефициентът се задължава да осигури достатъчен ресурс за поддръжка на сградите за период от поне 5 години след одобрение на финалния доклад по проекта.</w:t>
      </w:r>
    </w:p>
    <w:p w:rsidR="003F0BFC" w:rsidRPr="00B833BF" w:rsidRDefault="003F0BFC" w:rsidP="00BF5EFD">
      <w:pPr>
        <w:tabs>
          <w:tab w:val="left" w:pos="630"/>
        </w:tabs>
        <w:spacing w:before="100" w:beforeAutospacing="1" w:after="100" w:afterAutospacing="1" w:line="360" w:lineRule="auto"/>
        <w:ind w:firstLine="720"/>
        <w:jc w:val="both"/>
        <w:outlineLvl w:val="0"/>
        <w:rPr>
          <w:rFonts w:ascii="Times New Roman" w:eastAsia="Calibri" w:hAnsi="Times New Roman" w:cs="Times New Roman"/>
          <w:b/>
          <w:sz w:val="24"/>
          <w:szCs w:val="24"/>
          <w:lang w:val="bg-BG"/>
        </w:rPr>
      </w:pPr>
      <w:r w:rsidRPr="00B833BF">
        <w:rPr>
          <w:rFonts w:ascii="Times New Roman" w:eastAsia="Calibri" w:hAnsi="Times New Roman" w:cs="Times New Roman"/>
          <w:b/>
          <w:sz w:val="24"/>
          <w:szCs w:val="24"/>
          <w:lang w:val="bg-BG"/>
        </w:rPr>
        <w:lastRenderedPageBreak/>
        <w:t>1</w:t>
      </w:r>
      <w:r w:rsidR="00A60ABE">
        <w:rPr>
          <w:rFonts w:ascii="Times New Roman" w:eastAsia="Calibri" w:hAnsi="Times New Roman" w:cs="Times New Roman"/>
          <w:b/>
          <w:sz w:val="24"/>
          <w:szCs w:val="24"/>
          <w:lang w:val="bg-BG"/>
        </w:rPr>
        <w:t>5</w:t>
      </w:r>
      <w:r w:rsidRPr="00B833BF">
        <w:rPr>
          <w:rFonts w:ascii="Times New Roman" w:eastAsia="Calibri" w:hAnsi="Times New Roman" w:cs="Times New Roman"/>
          <w:b/>
          <w:sz w:val="24"/>
          <w:szCs w:val="24"/>
          <w:lang w:val="bg-BG"/>
        </w:rPr>
        <w:t>.3. Допустими непреки разходи</w:t>
      </w:r>
    </w:p>
    <w:p w:rsidR="003F0BFC" w:rsidRDefault="003F0BFC" w:rsidP="00BF5EFD">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r w:rsidRPr="001F65D1">
        <w:rPr>
          <w:rFonts w:ascii="Times New Roman" w:eastAsia="Calibri" w:hAnsi="Times New Roman" w:cs="Times New Roman"/>
          <w:sz w:val="24"/>
          <w:szCs w:val="24"/>
          <w:lang w:val="bg-BG"/>
        </w:rPr>
        <w:t xml:space="preserve">Съгласно </w:t>
      </w:r>
      <w:r w:rsidRPr="00BC4857">
        <w:rPr>
          <w:rFonts w:ascii="Times New Roman" w:eastAsia="Calibri" w:hAnsi="Times New Roman" w:cs="Times New Roman"/>
          <w:b/>
          <w:sz w:val="24"/>
          <w:szCs w:val="24"/>
          <w:lang w:val="bg-BG"/>
        </w:rPr>
        <w:t>чл. 8.5 от Регламента</w:t>
      </w:r>
      <w:r w:rsidRPr="00271ED7">
        <w:rPr>
          <w:rFonts w:ascii="Times New Roman" w:eastAsia="Calibri" w:hAnsi="Times New Roman" w:cs="Times New Roman"/>
          <w:sz w:val="24"/>
          <w:szCs w:val="24"/>
          <w:lang w:val="bg-BG"/>
        </w:rPr>
        <w:t xml:space="preserve"> </w:t>
      </w:r>
      <w:r w:rsidRPr="001F65D1">
        <w:rPr>
          <w:rFonts w:ascii="Times New Roman" w:eastAsia="Calibri" w:hAnsi="Times New Roman" w:cs="Times New Roman"/>
          <w:sz w:val="24"/>
          <w:szCs w:val="24"/>
          <w:lang w:val="bg-BG"/>
        </w:rPr>
        <w:t>допустими</w:t>
      </w:r>
      <w:r w:rsidRPr="00FF7D81">
        <w:rPr>
          <w:rFonts w:ascii="Times New Roman" w:eastAsia="Calibri" w:hAnsi="Times New Roman" w:cs="Times New Roman"/>
          <w:b/>
          <w:sz w:val="24"/>
          <w:szCs w:val="24"/>
          <w:lang w:val="bg-BG"/>
        </w:rPr>
        <w:t xml:space="preserve"> </w:t>
      </w:r>
      <w:r w:rsidRPr="00112F5E">
        <w:rPr>
          <w:rFonts w:ascii="Times New Roman" w:eastAsia="Calibri" w:hAnsi="Times New Roman" w:cs="Times New Roman"/>
          <w:sz w:val="24"/>
          <w:szCs w:val="24"/>
          <w:lang w:val="bg-BG"/>
        </w:rPr>
        <w:t>непреки разходи</w:t>
      </w:r>
      <w:r w:rsidRPr="00FF7D81">
        <w:rPr>
          <w:rFonts w:ascii="Times New Roman" w:eastAsia="Calibri" w:hAnsi="Times New Roman" w:cs="Times New Roman"/>
          <w:sz w:val="24"/>
          <w:szCs w:val="24"/>
          <w:lang w:val="bg-BG"/>
        </w:rPr>
        <w:t xml:space="preserve"> са </w:t>
      </w:r>
      <w:r>
        <w:rPr>
          <w:rFonts w:ascii="Times New Roman" w:eastAsia="Calibri" w:hAnsi="Times New Roman" w:cs="Times New Roman"/>
          <w:sz w:val="24"/>
          <w:szCs w:val="24"/>
          <w:lang w:val="bg-BG"/>
        </w:rPr>
        <w:t xml:space="preserve">тези </w:t>
      </w:r>
      <w:r w:rsidRPr="00FF7D81">
        <w:rPr>
          <w:rFonts w:ascii="Times New Roman" w:eastAsia="Calibri" w:hAnsi="Times New Roman" w:cs="Times New Roman"/>
          <w:sz w:val="24"/>
          <w:szCs w:val="24"/>
          <w:lang w:val="bg-BG"/>
        </w:rPr>
        <w:t xml:space="preserve">разходи, които не могат да бъдат идентифицирани от бенефициента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w:t>
      </w:r>
      <w:r w:rsidRPr="00BC4857">
        <w:rPr>
          <w:rFonts w:ascii="Times New Roman" w:eastAsia="Calibri" w:hAnsi="Times New Roman" w:cs="Times New Roman"/>
          <w:b/>
          <w:sz w:val="24"/>
          <w:szCs w:val="24"/>
          <w:lang w:val="bg-BG"/>
        </w:rPr>
        <w:t xml:space="preserve">справедлива част от общите непреки разходи </w:t>
      </w:r>
      <w:r w:rsidRPr="00FF7D81">
        <w:rPr>
          <w:rFonts w:ascii="Times New Roman" w:eastAsia="Calibri" w:hAnsi="Times New Roman" w:cs="Times New Roman"/>
          <w:sz w:val="24"/>
          <w:szCs w:val="24"/>
          <w:lang w:val="bg-BG"/>
        </w:rPr>
        <w:t xml:space="preserve">на бенефициента или партньора. </w:t>
      </w:r>
    </w:p>
    <w:p w:rsidR="003F0BFC" w:rsidRPr="00FF7D81" w:rsidRDefault="003F0BFC" w:rsidP="00BF5EFD">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Непреките разходи могат да бъдат изчислени на база един от следните методи:</w:t>
      </w:r>
    </w:p>
    <w:p w:rsidR="003F0BFC" w:rsidRPr="00FF7D81" w:rsidRDefault="003F0BFC" w:rsidP="00BF5EFD">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rsidR="003F0BFC" w:rsidRPr="00FF7D81" w:rsidRDefault="003F0BFC" w:rsidP="00BF5EFD">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фиксирана ставка до </w:t>
      </w:r>
      <w:r w:rsidRPr="00FF7D81">
        <w:rPr>
          <w:rFonts w:ascii="Times New Roman" w:eastAsia="Calibri" w:hAnsi="Times New Roman" w:cs="Times New Roman"/>
          <w:sz w:val="24"/>
          <w:szCs w:val="24"/>
        </w:rPr>
        <w:t xml:space="preserve">25% </w:t>
      </w:r>
      <w:r w:rsidRPr="00FF7D81">
        <w:rPr>
          <w:rFonts w:ascii="Times New Roman" w:eastAsia="Calibri" w:hAnsi="Times New Roman" w:cs="Times New Roman"/>
          <w:sz w:val="24"/>
          <w:szCs w:val="24"/>
          <w:lang w:val="bg-BG"/>
        </w:rPr>
        <w:t xml:space="preserve">от общата сума на </w:t>
      </w:r>
      <w:r w:rsidRPr="00FF7D81">
        <w:rPr>
          <w:rFonts w:ascii="Times New Roman" w:eastAsia="Calibri" w:hAnsi="Times New Roman" w:cs="Times New Roman"/>
          <w:sz w:val="24"/>
          <w:szCs w:val="24"/>
          <w:u w:val="single"/>
          <w:lang w:val="bg-BG"/>
        </w:rPr>
        <w:t>допустимите преки разходи</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rPr>
        <w:t xml:space="preserve">с </w:t>
      </w:r>
      <w:proofErr w:type="spellStart"/>
      <w:r w:rsidRPr="00FF7D81">
        <w:rPr>
          <w:rFonts w:ascii="Times New Roman" w:eastAsia="Calibri" w:hAnsi="Times New Roman" w:cs="Times New Roman"/>
          <w:sz w:val="24"/>
          <w:szCs w:val="24"/>
        </w:rPr>
        <w:t>изключение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преките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допустими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разходи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 xml:space="preserve">външни изпълнители </w:t>
      </w:r>
      <w:r w:rsidRPr="00FF7D81">
        <w:rPr>
          <w:rFonts w:ascii="Times New Roman" w:eastAsia="Calibri" w:hAnsi="Times New Roman" w:cs="Times New Roman"/>
          <w:sz w:val="24"/>
          <w:szCs w:val="24"/>
        </w:rPr>
        <w:t xml:space="preserve">и </w:t>
      </w:r>
      <w:proofErr w:type="spellStart"/>
      <w:r w:rsidRPr="00FF7D81">
        <w:rPr>
          <w:rFonts w:ascii="Times New Roman" w:eastAsia="Calibri" w:hAnsi="Times New Roman" w:cs="Times New Roman"/>
          <w:sz w:val="24"/>
          <w:szCs w:val="24"/>
        </w:rPr>
        <w:t>разходите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ресурси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предоставени</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от</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трети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страни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които</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не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използват</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обектите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бенефициента</w:t>
      </w:r>
      <w:proofErr w:type="spellEnd"/>
      <w:r w:rsidRPr="00FF7D81">
        <w:rPr>
          <w:rFonts w:ascii="Times New Roman" w:eastAsia="Calibri" w:hAnsi="Times New Roman" w:cs="Times New Roman"/>
          <w:sz w:val="24"/>
          <w:szCs w:val="24"/>
          <w:lang w:val="bg-BG"/>
        </w:rPr>
        <w:t xml:space="preserve">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rsidR="003F0BFC" w:rsidRPr="00FF7D81" w:rsidRDefault="003F0BFC" w:rsidP="00BF5EFD">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фиксирана ставка до 15% от допустимите </w:t>
      </w:r>
      <w:r w:rsidRPr="00FF7D81">
        <w:rPr>
          <w:rFonts w:ascii="Times New Roman" w:eastAsia="Calibri" w:hAnsi="Times New Roman" w:cs="Times New Roman"/>
          <w:sz w:val="24"/>
          <w:szCs w:val="24"/>
          <w:u w:val="single"/>
          <w:lang w:val="bg-BG"/>
        </w:rPr>
        <w:t>преки разходи за персонал</w:t>
      </w:r>
      <w:r w:rsidRPr="00FF7D81">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rsidR="003F0BFC" w:rsidRPr="00FF7D81" w:rsidRDefault="003F0BFC" w:rsidP="00BF5EFD">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фиксирана ставка</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процент</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от</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rsidR="003F0BFC" w:rsidRPr="00FF7D81" w:rsidRDefault="003F0BFC" w:rsidP="00BF5EFD">
      <w:pPr>
        <w:numPr>
          <w:ilvl w:val="0"/>
          <w:numId w:val="12"/>
        </w:numPr>
        <w:tabs>
          <w:tab w:val="left" w:pos="450"/>
          <w:tab w:val="left" w:pos="720"/>
        </w:tabs>
        <w:spacing w:before="120" w:after="120" w:line="360" w:lineRule="auto"/>
        <w:ind w:left="0"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в случай че бенефициентът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w:t>
      </w: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rsidR="003F0BFC" w:rsidRPr="00FF7D81" w:rsidRDefault="003F0BFC" w:rsidP="00BF5EFD">
      <w:pPr>
        <w:tabs>
          <w:tab w:val="left" w:pos="630"/>
        </w:tabs>
        <w:spacing w:before="120" w:after="120" w:line="360" w:lineRule="auto"/>
        <w:ind w:firstLine="72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w:t>
      </w:r>
      <w:r w:rsidRPr="00FF7D81">
        <w:rPr>
          <w:rFonts w:ascii="Times New Roman" w:eastAsia="Calibri" w:hAnsi="Times New Roman" w:cs="Times New Roman"/>
          <w:sz w:val="24"/>
          <w:szCs w:val="24"/>
          <w:lang w:val="bg-BG"/>
        </w:rPr>
        <w:lastRenderedPageBreak/>
        <w:t xml:space="preserve">разходи на проектния партньор трябва да бъде конкретизиран в </w:t>
      </w:r>
      <w:r w:rsidR="00073F12">
        <w:rPr>
          <w:rFonts w:ascii="Times New Roman" w:eastAsia="Calibri" w:hAnsi="Times New Roman" w:cs="Times New Roman"/>
          <w:sz w:val="24"/>
          <w:szCs w:val="24"/>
          <w:lang w:val="bg-BG"/>
        </w:rPr>
        <w:t xml:space="preserve">Споразумението за партньорство. </w:t>
      </w:r>
    </w:p>
    <w:p w:rsidR="003F0BFC" w:rsidRPr="00FF7D81" w:rsidRDefault="003F0BFC" w:rsidP="00BF5EFD">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1</w:t>
      </w:r>
      <w:r w:rsidR="00073F12">
        <w:rPr>
          <w:rFonts w:ascii="Times New Roman" w:eastAsia="Times New Roman" w:hAnsi="Times New Roman" w:cs="Times New Roman"/>
          <w:b/>
          <w:color w:val="000000"/>
          <w:sz w:val="24"/>
          <w:szCs w:val="24"/>
          <w:u w:val="single"/>
          <w:lang w:val="bg-BG"/>
        </w:rPr>
        <w:t>6</w:t>
      </w:r>
      <w:r>
        <w:rPr>
          <w:rFonts w:ascii="Times New Roman" w:eastAsia="Times New Roman" w:hAnsi="Times New Roman" w:cs="Times New Roman"/>
          <w:b/>
          <w:color w:val="000000"/>
          <w:sz w:val="24"/>
          <w:szCs w:val="24"/>
          <w:u w:val="single"/>
          <w:lang w:val="bg-BG"/>
        </w:rPr>
        <w:t xml:space="preserve">. </w:t>
      </w:r>
      <w:r w:rsidRPr="00FF7D81">
        <w:rPr>
          <w:rFonts w:ascii="Times New Roman" w:eastAsia="Times New Roman" w:hAnsi="Times New Roman" w:cs="Times New Roman"/>
          <w:b/>
          <w:color w:val="000000"/>
          <w:sz w:val="24"/>
          <w:szCs w:val="24"/>
          <w:u w:val="single"/>
          <w:lang w:val="bg-BG"/>
        </w:rPr>
        <w:t>Недопустими разходи</w:t>
      </w:r>
    </w:p>
    <w:p w:rsidR="003F0BFC" w:rsidRPr="00FF7D81" w:rsidRDefault="003F0BFC" w:rsidP="00BF5EFD">
      <w:pPr>
        <w:tabs>
          <w:tab w:val="left" w:pos="630"/>
        </w:tab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1F65D1">
        <w:rPr>
          <w:rFonts w:ascii="Times New Roman" w:eastAsia="Times New Roman" w:hAnsi="Times New Roman" w:cs="Times New Roman"/>
          <w:color w:val="000000"/>
          <w:sz w:val="24"/>
          <w:szCs w:val="24"/>
          <w:lang w:val="bg-BG"/>
        </w:rPr>
        <w:t xml:space="preserve">Съгласно чл. 8.7 от Регламента </w:t>
      </w:r>
      <w:r w:rsidRPr="001F65D1">
        <w:rPr>
          <w:rFonts w:ascii="Times New Roman" w:eastAsia="Times New Roman" w:hAnsi="Times New Roman" w:cs="Times New Roman"/>
          <w:b/>
          <w:color w:val="000000"/>
          <w:sz w:val="24"/>
          <w:szCs w:val="24"/>
          <w:lang w:val="bg-BG"/>
        </w:rPr>
        <w:t>недопустими разходи</w:t>
      </w:r>
      <w:r w:rsidRPr="001F65D1">
        <w:rPr>
          <w:rFonts w:ascii="Times New Roman" w:eastAsia="Times New Roman" w:hAnsi="Times New Roman" w:cs="Times New Roman"/>
          <w:color w:val="000000"/>
          <w:sz w:val="24"/>
          <w:szCs w:val="24"/>
          <w:lang w:val="bg-BG"/>
        </w:rPr>
        <w:t xml:space="preserve"> са</w:t>
      </w:r>
      <w:r w:rsidRPr="004A4565">
        <w:rPr>
          <w:rFonts w:ascii="Times New Roman" w:eastAsia="Times New Roman" w:hAnsi="Times New Roman" w:cs="Times New Roman"/>
          <w:color w:val="000000"/>
          <w:sz w:val="24"/>
          <w:szCs w:val="24"/>
          <w:lang w:val="bg-BG"/>
        </w:rPr>
        <w:t>:</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лихви върху кредити, такси по обслужване на дългове и неустойки за забавени плащания;</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такси за финансови транзакции и други чисто финансови разходи;</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резерви за загуби или евентуални бъдещи задължения;</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загуби от обмен на валута;</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подлежащо на възстановяване ДДС;</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разходи, които се покриват от други източници;</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rsidR="003F0BFC" w:rsidRPr="004A4565" w:rsidRDefault="003F0BFC" w:rsidP="00BF5EFD">
      <w:pPr>
        <w:pStyle w:val="ListParagraph"/>
        <w:numPr>
          <w:ilvl w:val="0"/>
          <w:numId w:val="26"/>
        </w:numPr>
        <w:tabs>
          <w:tab w:val="left" w:pos="720"/>
        </w:tabs>
        <w:suppressAutoHyphens/>
        <w:spacing w:before="120" w:after="120" w:line="360" w:lineRule="auto"/>
        <w:ind w:left="0" w:firstLine="720"/>
        <w:jc w:val="both"/>
        <w:rPr>
          <w:rFonts w:ascii="Times New Roman" w:eastAsia="Times New Roman" w:hAnsi="Times New Roman" w:cs="Times New Roman"/>
          <w:sz w:val="24"/>
          <w:szCs w:val="24"/>
          <w:lang w:val="bg-BG" w:eastAsia="ar-SA"/>
        </w:rPr>
      </w:pPr>
      <w:r w:rsidRPr="004A4565">
        <w:rPr>
          <w:rFonts w:ascii="Times New Roman" w:eastAsia="Times New Roman" w:hAnsi="Times New Roman" w:cs="Times New Roman"/>
          <w:sz w:val="24"/>
          <w:szCs w:val="24"/>
          <w:lang w:val="bg-BG" w:eastAsia="ar-SA"/>
        </w:rPr>
        <w:t>прекомерни или безразсъдни разходи.</w:t>
      </w:r>
    </w:p>
    <w:p w:rsidR="00112F5E" w:rsidRDefault="00073F12"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В съответствие с чл. 9.3.5. от Регламента, р</w:t>
      </w:r>
      <w:r w:rsidR="003F0BFC" w:rsidRPr="00FF7D81">
        <w:rPr>
          <w:rFonts w:ascii="Times New Roman" w:eastAsia="Calibri" w:hAnsi="Times New Roman" w:cs="Times New Roman"/>
          <w:sz w:val="24"/>
          <w:szCs w:val="24"/>
          <w:lang w:val="bg-BG" w:eastAsia="ar-SA"/>
        </w:rPr>
        <w:t xml:space="preserve">азходи, които не са отчетени в два последователни периода се считат за недопустими. За целите на настоящото изискване, два последователни периода са: периодът, в който разходите попадат за отчет и следващият втори период. </w:t>
      </w:r>
    </w:p>
    <w:p w:rsidR="00112F5E" w:rsidRDefault="00112F5E"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p>
    <w:p w:rsidR="00073F12" w:rsidRPr="00112F5E" w:rsidRDefault="00073F12" w:rsidP="00BF5EFD">
      <w:pPr>
        <w:tabs>
          <w:tab w:val="left" w:pos="630"/>
          <w:tab w:val="left" w:pos="990"/>
        </w:tabs>
        <w:spacing w:before="120" w:after="120" w:line="360" w:lineRule="auto"/>
        <w:ind w:firstLine="720"/>
        <w:jc w:val="both"/>
        <w:rPr>
          <w:rFonts w:ascii="Times New Roman" w:eastAsia="Calibri" w:hAnsi="Times New Roman" w:cs="Times New Roman"/>
          <w:b/>
          <w:sz w:val="24"/>
          <w:szCs w:val="24"/>
          <w:u w:val="single"/>
          <w:lang w:val="bg-BG" w:eastAsia="ar-SA"/>
        </w:rPr>
      </w:pPr>
      <w:r w:rsidRPr="00112F5E">
        <w:rPr>
          <w:rFonts w:ascii="Times New Roman" w:eastAsia="Calibri" w:hAnsi="Times New Roman" w:cs="Times New Roman"/>
          <w:b/>
          <w:sz w:val="24"/>
          <w:szCs w:val="24"/>
          <w:u w:val="single"/>
          <w:lang w:val="bg-BG" w:eastAsia="ar-SA"/>
        </w:rPr>
        <w:t>17. Отчетни периоди и плащания</w:t>
      </w:r>
    </w:p>
    <w:p w:rsidR="00073F12" w:rsidRDefault="00073F12" w:rsidP="00BF5EFD">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sidRPr="00BC4857">
        <w:rPr>
          <w:rFonts w:ascii="Times New Roman" w:eastAsia="Calibri" w:hAnsi="Times New Roman" w:cs="Times New Roman"/>
          <w:b/>
          <w:sz w:val="24"/>
          <w:szCs w:val="24"/>
          <w:lang w:val="bg-BG" w:eastAsia="ar-SA"/>
        </w:rPr>
        <w:t>17.1.</w:t>
      </w:r>
      <w:r>
        <w:rPr>
          <w:rFonts w:ascii="Times New Roman" w:eastAsia="Calibri" w:hAnsi="Times New Roman" w:cs="Times New Roman"/>
          <w:b/>
          <w:sz w:val="24"/>
          <w:szCs w:val="24"/>
          <w:lang w:val="bg-BG" w:eastAsia="ar-SA"/>
        </w:rPr>
        <w:t xml:space="preserve"> Отчетни периоди</w:t>
      </w:r>
    </w:p>
    <w:p w:rsidR="00073F12" w:rsidRPr="00BC4857" w:rsidRDefault="00073F12"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Pr="00BC4857">
        <w:rPr>
          <w:rFonts w:ascii="Times New Roman" w:eastAsia="Calibri" w:hAnsi="Times New Roman" w:cs="Times New Roman"/>
          <w:sz w:val="24"/>
          <w:szCs w:val="24"/>
          <w:lang w:val="bg-BG" w:eastAsia="ar-SA"/>
        </w:rPr>
        <w:t xml:space="preserve">ПО определя следните периоди за отчитане и заявяване на </w:t>
      </w:r>
      <w:r w:rsidR="001E2F80">
        <w:rPr>
          <w:rFonts w:ascii="Times New Roman" w:eastAsia="Calibri" w:hAnsi="Times New Roman" w:cs="Times New Roman"/>
          <w:sz w:val="24"/>
          <w:szCs w:val="24"/>
          <w:lang w:val="bg-BG" w:eastAsia="ar-SA"/>
        </w:rPr>
        <w:t>авансови плащания</w:t>
      </w:r>
      <w:r w:rsidRPr="00BC4857">
        <w:rPr>
          <w:rFonts w:ascii="Times New Roman" w:eastAsia="Calibri" w:hAnsi="Times New Roman" w:cs="Times New Roman"/>
          <w:sz w:val="24"/>
          <w:szCs w:val="24"/>
          <w:lang w:val="bg-BG" w:eastAsia="ar-SA"/>
        </w:rPr>
        <w:t xml:space="preserve"> от страна на бенефициентите: </w:t>
      </w:r>
    </w:p>
    <w:p w:rsidR="00073F12" w:rsidRPr="00BC4857" w:rsidRDefault="00073F12"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Pr="00BC4857">
        <w:rPr>
          <w:rFonts w:ascii="Times New Roman" w:eastAsia="Calibri" w:hAnsi="Times New Roman" w:cs="Times New Roman"/>
          <w:sz w:val="24"/>
          <w:szCs w:val="24"/>
          <w:lang w:val="bg-BG" w:eastAsia="ar-SA"/>
        </w:rPr>
        <w:t>За разходи</w:t>
      </w:r>
      <w:r w:rsidR="00573CAD" w:rsidRPr="00573CAD">
        <w:rPr>
          <w:rFonts w:ascii="Times New Roman" w:eastAsia="Calibri" w:hAnsi="Times New Roman" w:cs="Times New Roman"/>
          <w:sz w:val="24"/>
          <w:szCs w:val="24"/>
          <w:lang w:val="bg-BG" w:eastAsia="ar-SA"/>
        </w:rPr>
        <w:t xml:space="preserve"> реализирани в периода 1 май</w:t>
      </w:r>
      <w:r w:rsidR="001E2F80">
        <w:rPr>
          <w:rFonts w:ascii="Times New Roman" w:eastAsia="Calibri" w:hAnsi="Times New Roman" w:cs="Times New Roman"/>
          <w:sz w:val="24"/>
          <w:szCs w:val="24"/>
          <w:lang w:val="bg-BG" w:eastAsia="ar-SA"/>
        </w:rPr>
        <w:t xml:space="preserve"> до</w:t>
      </w:r>
      <w:r w:rsidR="00573CAD" w:rsidRPr="00573CAD">
        <w:rPr>
          <w:rFonts w:ascii="Times New Roman" w:eastAsia="Calibri" w:hAnsi="Times New Roman" w:cs="Times New Roman"/>
          <w:sz w:val="24"/>
          <w:szCs w:val="24"/>
          <w:lang w:val="bg-BG" w:eastAsia="ar-SA"/>
        </w:rPr>
        <w:t xml:space="preserve"> 31 октомври</w:t>
      </w:r>
      <w:r w:rsidRPr="00BC4857">
        <w:rPr>
          <w:rFonts w:ascii="Times New Roman" w:eastAsia="Calibri" w:hAnsi="Times New Roman" w:cs="Times New Roman"/>
          <w:sz w:val="24"/>
          <w:szCs w:val="24"/>
          <w:lang w:val="bg-BG" w:eastAsia="ar-SA"/>
        </w:rPr>
        <w:t xml:space="preserve">, </w:t>
      </w:r>
      <w:r w:rsidR="00573CAD">
        <w:rPr>
          <w:rFonts w:ascii="Times New Roman" w:eastAsia="Calibri" w:hAnsi="Times New Roman" w:cs="Times New Roman"/>
          <w:sz w:val="24"/>
          <w:szCs w:val="24"/>
          <w:lang w:val="bg-BG" w:eastAsia="ar-SA"/>
        </w:rPr>
        <w:t xml:space="preserve">Междинният доклад по проекта и подкрепящите документи следва да бъдат представени на ПО на или преди 15 ноември. </w:t>
      </w:r>
      <w:r w:rsidR="001E2F80">
        <w:rPr>
          <w:rFonts w:ascii="Times New Roman" w:eastAsia="Calibri" w:hAnsi="Times New Roman" w:cs="Times New Roman"/>
          <w:sz w:val="24"/>
          <w:szCs w:val="24"/>
          <w:lang w:val="bg-BG" w:eastAsia="ar-SA"/>
        </w:rPr>
        <w:t>С</w:t>
      </w:r>
      <w:r w:rsidR="001E2F80" w:rsidRPr="001E2F80">
        <w:rPr>
          <w:rFonts w:ascii="Times New Roman" w:eastAsia="Calibri" w:hAnsi="Times New Roman" w:cs="Times New Roman"/>
          <w:sz w:val="24"/>
          <w:szCs w:val="24"/>
          <w:lang w:val="bg-BG" w:eastAsia="ar-SA"/>
        </w:rPr>
        <w:t xml:space="preserve"> отчитане на разходите реализирани между 1 май и 3</w:t>
      </w:r>
      <w:r w:rsidR="001E2F80">
        <w:rPr>
          <w:rFonts w:ascii="Times New Roman" w:eastAsia="Calibri" w:hAnsi="Times New Roman" w:cs="Times New Roman"/>
          <w:sz w:val="24"/>
          <w:szCs w:val="24"/>
          <w:lang w:val="bg-BG" w:eastAsia="ar-SA"/>
        </w:rPr>
        <w:t xml:space="preserve">1 октомври </w:t>
      </w:r>
      <w:r w:rsidR="001E2F80" w:rsidRPr="001E2F80">
        <w:rPr>
          <w:rFonts w:ascii="Times New Roman" w:eastAsia="Calibri" w:hAnsi="Times New Roman" w:cs="Times New Roman"/>
          <w:sz w:val="24"/>
          <w:szCs w:val="24"/>
          <w:lang w:val="bg-BG" w:eastAsia="ar-SA"/>
        </w:rPr>
        <w:t xml:space="preserve">се </w:t>
      </w:r>
      <w:r w:rsidR="001E2F80">
        <w:rPr>
          <w:rFonts w:ascii="Times New Roman" w:eastAsia="Calibri" w:hAnsi="Times New Roman" w:cs="Times New Roman"/>
          <w:sz w:val="24"/>
          <w:szCs w:val="24"/>
          <w:lang w:val="bg-BG" w:eastAsia="ar-SA"/>
        </w:rPr>
        <w:t>заявяват планираните разходи</w:t>
      </w:r>
      <w:r w:rsidR="001E2F80" w:rsidRPr="001E2F80">
        <w:rPr>
          <w:rFonts w:ascii="Times New Roman" w:eastAsia="Calibri" w:hAnsi="Times New Roman" w:cs="Times New Roman"/>
          <w:sz w:val="24"/>
          <w:szCs w:val="24"/>
          <w:lang w:val="bg-BG" w:eastAsia="ar-SA"/>
        </w:rPr>
        <w:t xml:space="preserve"> за периода 1 май - 31 октомври </w:t>
      </w:r>
      <w:r w:rsidR="001E2F80">
        <w:rPr>
          <w:rFonts w:ascii="Times New Roman" w:eastAsia="Calibri" w:hAnsi="Times New Roman" w:cs="Times New Roman"/>
          <w:sz w:val="24"/>
          <w:szCs w:val="24"/>
          <w:lang w:val="bg-BG" w:eastAsia="ar-SA"/>
        </w:rPr>
        <w:t xml:space="preserve">на </w:t>
      </w:r>
      <w:r w:rsidR="001E2F80" w:rsidRPr="001E2F80">
        <w:rPr>
          <w:rFonts w:ascii="Times New Roman" w:eastAsia="Calibri" w:hAnsi="Times New Roman" w:cs="Times New Roman"/>
          <w:sz w:val="24"/>
          <w:szCs w:val="24"/>
          <w:lang w:val="bg-BG" w:eastAsia="ar-SA"/>
        </w:rPr>
        <w:t>следващата година.</w:t>
      </w:r>
    </w:p>
    <w:p w:rsidR="00073F12" w:rsidRDefault="00073F12"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lastRenderedPageBreak/>
        <w:tab/>
      </w:r>
      <w:r w:rsidRPr="00BC4857">
        <w:rPr>
          <w:rFonts w:ascii="Times New Roman" w:eastAsia="Calibri" w:hAnsi="Times New Roman" w:cs="Times New Roman"/>
          <w:sz w:val="24"/>
          <w:szCs w:val="24"/>
          <w:lang w:val="bg-BG" w:eastAsia="ar-SA"/>
        </w:rPr>
        <w:t>За разх</w:t>
      </w:r>
      <w:r w:rsidR="001E2F80" w:rsidRPr="001E2F80">
        <w:rPr>
          <w:rFonts w:ascii="Times New Roman" w:eastAsia="Calibri" w:hAnsi="Times New Roman" w:cs="Times New Roman"/>
          <w:sz w:val="24"/>
          <w:szCs w:val="24"/>
          <w:lang w:val="bg-BG" w:eastAsia="ar-SA"/>
        </w:rPr>
        <w:t>оди реализирани в периода 1 ноември</w:t>
      </w:r>
      <w:r w:rsidR="001E2F80">
        <w:rPr>
          <w:rFonts w:ascii="Times New Roman" w:eastAsia="Calibri" w:hAnsi="Times New Roman" w:cs="Times New Roman"/>
          <w:sz w:val="24"/>
          <w:szCs w:val="24"/>
          <w:lang w:val="bg-BG" w:eastAsia="ar-SA"/>
        </w:rPr>
        <w:t xml:space="preserve"> до</w:t>
      </w:r>
      <w:r w:rsidR="001E2F80" w:rsidRPr="001E2F80">
        <w:rPr>
          <w:rFonts w:ascii="Times New Roman" w:eastAsia="Calibri" w:hAnsi="Times New Roman" w:cs="Times New Roman"/>
          <w:sz w:val="24"/>
          <w:szCs w:val="24"/>
          <w:lang w:val="bg-BG" w:eastAsia="ar-SA"/>
        </w:rPr>
        <w:t xml:space="preserve"> 30 април</w:t>
      </w:r>
      <w:r w:rsidRPr="00BC4857">
        <w:rPr>
          <w:rFonts w:ascii="Times New Roman" w:eastAsia="Calibri" w:hAnsi="Times New Roman" w:cs="Times New Roman"/>
          <w:sz w:val="24"/>
          <w:szCs w:val="24"/>
          <w:lang w:val="bg-BG" w:eastAsia="ar-SA"/>
        </w:rPr>
        <w:t xml:space="preserve">, </w:t>
      </w:r>
      <w:r w:rsidR="001E2F80" w:rsidRPr="001E2F80">
        <w:rPr>
          <w:rFonts w:ascii="Times New Roman" w:eastAsia="Calibri" w:hAnsi="Times New Roman" w:cs="Times New Roman"/>
          <w:sz w:val="24"/>
          <w:szCs w:val="24"/>
          <w:lang w:val="bg-BG" w:eastAsia="ar-SA"/>
        </w:rPr>
        <w:t xml:space="preserve">Междинният доклад по проекта и подкрепящите документи следва да бъдат представени на ПО на или преди 15 </w:t>
      </w:r>
      <w:r w:rsidR="001E2F80">
        <w:rPr>
          <w:rFonts w:ascii="Times New Roman" w:eastAsia="Calibri" w:hAnsi="Times New Roman" w:cs="Times New Roman"/>
          <w:sz w:val="24"/>
          <w:szCs w:val="24"/>
          <w:lang w:val="bg-BG" w:eastAsia="ar-SA"/>
        </w:rPr>
        <w:t>май</w:t>
      </w:r>
      <w:r w:rsidR="001E2F80" w:rsidRPr="001E2F80">
        <w:rPr>
          <w:rFonts w:ascii="Times New Roman" w:eastAsia="Calibri" w:hAnsi="Times New Roman" w:cs="Times New Roman"/>
          <w:sz w:val="24"/>
          <w:szCs w:val="24"/>
          <w:lang w:val="bg-BG" w:eastAsia="ar-SA"/>
        </w:rPr>
        <w:t xml:space="preserve">. </w:t>
      </w:r>
      <w:r w:rsidRPr="00BC4857">
        <w:rPr>
          <w:rFonts w:ascii="Times New Roman" w:eastAsia="Calibri" w:hAnsi="Times New Roman" w:cs="Times New Roman"/>
          <w:sz w:val="24"/>
          <w:szCs w:val="24"/>
          <w:lang w:val="bg-BG" w:eastAsia="ar-SA"/>
        </w:rPr>
        <w:t>С отчитане на разходите за п</w:t>
      </w:r>
      <w:r w:rsidR="001E2F80" w:rsidRPr="001E2F80">
        <w:rPr>
          <w:rFonts w:ascii="Times New Roman" w:eastAsia="Calibri" w:hAnsi="Times New Roman" w:cs="Times New Roman"/>
          <w:sz w:val="24"/>
          <w:szCs w:val="24"/>
          <w:lang w:val="bg-BG" w:eastAsia="ar-SA"/>
        </w:rPr>
        <w:t xml:space="preserve">ериода 1 </w:t>
      </w:r>
      <w:r w:rsidR="001E2F80">
        <w:rPr>
          <w:rFonts w:ascii="Times New Roman" w:eastAsia="Calibri" w:hAnsi="Times New Roman" w:cs="Times New Roman"/>
          <w:sz w:val="24"/>
          <w:szCs w:val="24"/>
          <w:lang w:val="bg-BG" w:eastAsia="ar-SA"/>
        </w:rPr>
        <w:t>ноември и</w:t>
      </w:r>
      <w:r w:rsidR="001E2F80" w:rsidRPr="001E2F80">
        <w:rPr>
          <w:rFonts w:ascii="Times New Roman" w:eastAsia="Calibri" w:hAnsi="Times New Roman" w:cs="Times New Roman"/>
          <w:sz w:val="24"/>
          <w:szCs w:val="24"/>
          <w:lang w:val="bg-BG" w:eastAsia="ar-SA"/>
        </w:rPr>
        <w:t xml:space="preserve"> 30 април</w:t>
      </w:r>
      <w:r w:rsidRPr="00BC4857">
        <w:rPr>
          <w:rFonts w:ascii="Times New Roman" w:eastAsia="Calibri" w:hAnsi="Times New Roman" w:cs="Times New Roman"/>
          <w:sz w:val="24"/>
          <w:szCs w:val="24"/>
          <w:lang w:val="bg-BG" w:eastAsia="ar-SA"/>
        </w:rPr>
        <w:t xml:space="preserve"> се заявяват планираните разходи за периода 1 </w:t>
      </w:r>
      <w:r w:rsidR="001E2F80">
        <w:rPr>
          <w:rFonts w:ascii="Times New Roman" w:eastAsia="Calibri" w:hAnsi="Times New Roman" w:cs="Times New Roman"/>
          <w:sz w:val="24"/>
          <w:szCs w:val="24"/>
          <w:lang w:val="bg-BG" w:eastAsia="ar-SA"/>
        </w:rPr>
        <w:t>ноември</w:t>
      </w:r>
      <w:r w:rsidRPr="00BC4857">
        <w:rPr>
          <w:rFonts w:ascii="Times New Roman" w:eastAsia="Calibri" w:hAnsi="Times New Roman" w:cs="Times New Roman"/>
          <w:sz w:val="24"/>
          <w:szCs w:val="24"/>
          <w:lang w:val="bg-BG" w:eastAsia="ar-SA"/>
        </w:rPr>
        <w:t xml:space="preserve"> – 31 </w:t>
      </w:r>
      <w:r w:rsidR="001E2F80">
        <w:rPr>
          <w:rFonts w:ascii="Times New Roman" w:eastAsia="Calibri" w:hAnsi="Times New Roman" w:cs="Times New Roman"/>
          <w:sz w:val="24"/>
          <w:szCs w:val="24"/>
          <w:lang w:val="bg-BG" w:eastAsia="ar-SA"/>
        </w:rPr>
        <w:t>април на следващата година</w:t>
      </w:r>
      <w:r w:rsidRPr="00BC4857">
        <w:rPr>
          <w:rFonts w:ascii="Times New Roman" w:eastAsia="Calibri" w:hAnsi="Times New Roman" w:cs="Times New Roman"/>
          <w:sz w:val="24"/>
          <w:szCs w:val="24"/>
          <w:lang w:val="bg-BG" w:eastAsia="ar-SA"/>
        </w:rPr>
        <w:t>.</w:t>
      </w:r>
    </w:p>
    <w:p w:rsidR="001E2F80" w:rsidRDefault="001E2F80" w:rsidP="00BF5EFD">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sidRPr="00BC4857">
        <w:rPr>
          <w:rFonts w:ascii="Times New Roman" w:eastAsia="Calibri" w:hAnsi="Times New Roman" w:cs="Times New Roman"/>
          <w:b/>
          <w:sz w:val="24"/>
          <w:szCs w:val="24"/>
          <w:lang w:val="bg-BG" w:eastAsia="ar-SA"/>
        </w:rPr>
        <w:t>17.2. Плащания</w:t>
      </w:r>
    </w:p>
    <w:p w:rsidR="001E2F80" w:rsidRPr="00BC4857" w:rsidRDefault="00E352D4"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001E2F80" w:rsidRPr="00BC4857">
        <w:rPr>
          <w:rFonts w:ascii="Times New Roman" w:eastAsia="Calibri" w:hAnsi="Times New Roman" w:cs="Times New Roman"/>
          <w:sz w:val="24"/>
          <w:szCs w:val="24"/>
          <w:lang w:val="bg-BG" w:eastAsia="ar-SA"/>
        </w:rPr>
        <w:t>ПО извършва плащания чрез системата за електронно банкиране на БНБ.</w:t>
      </w:r>
    </w:p>
    <w:p w:rsidR="001E2F80" w:rsidRPr="00BC4857" w:rsidRDefault="001E2F80" w:rsidP="00BF5EFD">
      <w:pPr>
        <w:numPr>
          <w:ilvl w:val="0"/>
          <w:numId w:val="26"/>
        </w:numPr>
        <w:tabs>
          <w:tab w:val="left" w:pos="810"/>
          <w:tab w:val="left" w:pos="990"/>
        </w:tabs>
        <w:spacing w:before="120" w:after="120" w:line="360" w:lineRule="auto"/>
        <w:ind w:left="0" w:firstLine="720"/>
        <w:jc w:val="both"/>
        <w:rPr>
          <w:rFonts w:ascii="Times New Roman" w:eastAsia="Calibri" w:hAnsi="Times New Roman" w:cs="Times New Roman"/>
          <w:sz w:val="24"/>
          <w:szCs w:val="24"/>
          <w:lang w:val="bg-BG" w:eastAsia="ar-SA"/>
        </w:rPr>
      </w:pPr>
      <w:r w:rsidRPr="00BC4857">
        <w:rPr>
          <w:rFonts w:ascii="Times New Roman" w:eastAsia="Calibri" w:hAnsi="Times New Roman" w:cs="Times New Roman"/>
          <w:sz w:val="24"/>
          <w:szCs w:val="24"/>
          <w:lang w:val="bg-BG" w:eastAsia="ar-SA"/>
        </w:rPr>
        <w:t>Първото авансово плащане се извършва в срок до един месец след подписването на договора за проект. Авансовото плащане не може да надхвърля 20% от общата допустима сума на проекта.</w:t>
      </w:r>
    </w:p>
    <w:p w:rsidR="001E2F80" w:rsidRDefault="001E2F80" w:rsidP="00BF5EFD">
      <w:pPr>
        <w:numPr>
          <w:ilvl w:val="0"/>
          <w:numId w:val="26"/>
        </w:numPr>
        <w:tabs>
          <w:tab w:val="left" w:pos="810"/>
          <w:tab w:val="left" w:pos="990"/>
        </w:tabs>
        <w:spacing w:before="120" w:after="120" w:line="360" w:lineRule="auto"/>
        <w:ind w:left="0" w:firstLine="720"/>
        <w:jc w:val="both"/>
        <w:rPr>
          <w:rFonts w:ascii="Times New Roman" w:eastAsia="Calibri" w:hAnsi="Times New Roman" w:cs="Times New Roman"/>
          <w:sz w:val="24"/>
          <w:szCs w:val="24"/>
          <w:lang w:val="bg-BG" w:eastAsia="ar-SA"/>
        </w:rPr>
      </w:pPr>
      <w:r w:rsidRPr="00BC4857">
        <w:rPr>
          <w:rFonts w:ascii="Times New Roman" w:eastAsia="Calibri" w:hAnsi="Times New Roman" w:cs="Times New Roman"/>
          <w:sz w:val="24"/>
          <w:szCs w:val="24"/>
          <w:lang w:val="bg-BG" w:eastAsia="ar-SA"/>
        </w:rPr>
        <w:t>Междинните плащания се изплащат до един месец след одобряването на междинните отчети по проекта. Тези плащания са тази част от финансирането, необходима да обезпечи планираните разходи за един пълен отчетен период, съгласно периодите в чл. 9.3.1 от Регламента.</w:t>
      </w:r>
    </w:p>
    <w:p w:rsidR="00372462" w:rsidRPr="00372462" w:rsidRDefault="00372462" w:rsidP="00BF5EFD">
      <w:pPr>
        <w:numPr>
          <w:ilvl w:val="0"/>
          <w:numId w:val="39"/>
        </w:numPr>
        <w:tabs>
          <w:tab w:val="left" w:pos="810"/>
          <w:tab w:val="left" w:pos="1080"/>
        </w:tabs>
        <w:spacing w:before="120" w:after="120" w:line="360" w:lineRule="auto"/>
        <w:ind w:left="0" w:firstLine="720"/>
        <w:jc w:val="both"/>
        <w:rPr>
          <w:rFonts w:ascii="Times New Roman" w:eastAsia="Calibri" w:hAnsi="Times New Roman" w:cs="Times New Roman"/>
          <w:sz w:val="24"/>
          <w:szCs w:val="24"/>
          <w:lang w:val="bg-BG" w:eastAsia="ar-SA"/>
        </w:rPr>
      </w:pPr>
      <w:r w:rsidRPr="00372462">
        <w:rPr>
          <w:rFonts w:ascii="Times New Roman" w:eastAsia="Calibri" w:hAnsi="Times New Roman" w:cs="Times New Roman"/>
          <w:sz w:val="24"/>
          <w:szCs w:val="24"/>
          <w:lang w:val="bg-BG" w:eastAsia="ar-SA"/>
        </w:rPr>
        <w:t>Окончателното плащане се извършва до един месец след одобрение на окончателния отчет. Финалното плащане покрива общите отчетени допустими разходи по проекта, като се взимат предвид всички получени авансови и/или междинни плащания към Бенефициента; всички съфинансирания от източници, различни от ФМ на ЕИП и националното съфинансиране; както и всички средства, възстановени от Бенефициента към ПО.</w:t>
      </w:r>
    </w:p>
    <w:p w:rsidR="00372462" w:rsidRPr="001E2F80" w:rsidRDefault="00372462" w:rsidP="00BF5EFD">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Pr="00372462">
        <w:rPr>
          <w:rFonts w:ascii="Times New Roman" w:eastAsia="Calibri" w:hAnsi="Times New Roman" w:cs="Times New Roman"/>
          <w:sz w:val="24"/>
          <w:szCs w:val="24"/>
          <w:lang w:val="bg-BG" w:eastAsia="ar-SA"/>
        </w:rPr>
        <w:t>Максималната сума на авансови и междинни плащания не може да надвишава 90% от общите допустими разходи по проектите. Задържаните средства ще бъдат освободени след верифициране на финалния доклад по проекта и след като ПО се увери, че Бенефициентът е изпълнил всички общи и специфични изисквания по проекта.</w:t>
      </w:r>
    </w:p>
    <w:p w:rsidR="00073F12" w:rsidRPr="00BC4857" w:rsidRDefault="00073F12" w:rsidP="00BF5EFD">
      <w:pPr>
        <w:tabs>
          <w:tab w:val="left" w:pos="900"/>
        </w:tabs>
        <w:suppressAutoHyphens/>
        <w:spacing w:before="120" w:after="120" w:line="360" w:lineRule="auto"/>
        <w:ind w:firstLine="720"/>
        <w:jc w:val="both"/>
        <w:rPr>
          <w:rFonts w:ascii="Times New Roman" w:eastAsia="Times New Roman" w:hAnsi="Times New Roman" w:cs="Times New Roman"/>
          <w:sz w:val="24"/>
          <w:szCs w:val="24"/>
          <w:lang w:val="bg-BG" w:eastAsia="ar-SA"/>
        </w:rPr>
      </w:pPr>
    </w:p>
    <w:p w:rsidR="003F0BFC" w:rsidRPr="00FF7D81" w:rsidRDefault="003F0BFC" w:rsidP="00BF5EFD">
      <w:pPr>
        <w:tabs>
          <w:tab w:val="left" w:pos="540"/>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1</w:t>
      </w:r>
      <w:r w:rsidR="00372462">
        <w:rPr>
          <w:rFonts w:ascii="Times New Roman" w:eastAsia="Times New Roman" w:hAnsi="Times New Roman" w:cs="Times New Roman"/>
          <w:b/>
          <w:color w:val="000000"/>
          <w:sz w:val="24"/>
          <w:szCs w:val="24"/>
          <w:u w:val="single"/>
          <w:lang w:val="bg-BG"/>
        </w:rPr>
        <w:t>8</w:t>
      </w:r>
      <w:r>
        <w:rPr>
          <w:rFonts w:ascii="Times New Roman" w:eastAsia="Times New Roman" w:hAnsi="Times New Roman" w:cs="Times New Roman"/>
          <w:b/>
          <w:color w:val="000000"/>
          <w:sz w:val="24"/>
          <w:szCs w:val="24"/>
          <w:u w:val="single"/>
          <w:lang w:val="bg-BG"/>
        </w:rPr>
        <w:t xml:space="preserve">. </w:t>
      </w:r>
      <w:r w:rsidRPr="00FF7D81">
        <w:rPr>
          <w:rFonts w:ascii="Times New Roman" w:eastAsia="Times New Roman" w:hAnsi="Times New Roman" w:cs="Times New Roman"/>
          <w:b/>
          <w:color w:val="000000"/>
          <w:sz w:val="24"/>
          <w:szCs w:val="24"/>
          <w:u w:val="single"/>
          <w:lang w:val="bg-BG"/>
        </w:rPr>
        <w:t>Указания за попълване на бюджета:</w:t>
      </w:r>
    </w:p>
    <w:p w:rsidR="003F0BFC" w:rsidRPr="00FF7D81" w:rsidRDefault="003F0BFC" w:rsidP="00BF5EFD">
      <w:pPr>
        <w:widowControl w:val="0"/>
        <w:tabs>
          <w:tab w:val="left" w:pos="630"/>
        </w:tabs>
        <w:suppressAutoHyphens/>
        <w:overflowPunct w:val="0"/>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1</w:t>
      </w:r>
      <w:r w:rsidR="00372462">
        <w:rPr>
          <w:rFonts w:ascii="Times New Roman" w:eastAsia="Calibri" w:hAnsi="Times New Roman" w:cs="Times New Roman"/>
          <w:b/>
          <w:bCs/>
          <w:sz w:val="24"/>
          <w:szCs w:val="24"/>
          <w:lang w:val="bg-BG" w:eastAsia="ar-SA"/>
        </w:rPr>
        <w:t>8</w:t>
      </w:r>
      <w:r>
        <w:rPr>
          <w:rFonts w:ascii="Times New Roman" w:eastAsia="Calibri" w:hAnsi="Times New Roman" w:cs="Times New Roman"/>
          <w:b/>
          <w:bCs/>
          <w:sz w:val="24"/>
          <w:szCs w:val="24"/>
          <w:lang w:val="bg-BG" w:eastAsia="ar-SA"/>
        </w:rPr>
        <w:t xml:space="preserve">.1. </w:t>
      </w:r>
      <w:r w:rsidRPr="00FF7D81">
        <w:rPr>
          <w:rFonts w:ascii="Times New Roman" w:eastAsia="Calibri" w:hAnsi="Times New Roman" w:cs="Times New Roman"/>
          <w:b/>
          <w:bCs/>
          <w:sz w:val="24"/>
          <w:szCs w:val="24"/>
          <w:lang w:val="bg-BG" w:eastAsia="ar-SA"/>
        </w:rPr>
        <w:t>Бюджетът е част от Формуляра за кандидатстване в ИСУН</w:t>
      </w:r>
      <w:r>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2020 и </w:t>
      </w:r>
      <w:r w:rsidRPr="008B308A">
        <w:rPr>
          <w:rFonts w:ascii="Times New Roman" w:eastAsia="Calibri" w:hAnsi="Times New Roman" w:cs="Times New Roman"/>
          <w:b/>
          <w:bCs/>
          <w:sz w:val="24"/>
          <w:szCs w:val="24"/>
          <w:lang w:val="bg-BG" w:eastAsia="ar-SA"/>
        </w:rPr>
        <w:t>включва секция Бюджет и секция Финансово планиране.</w:t>
      </w:r>
    </w:p>
    <w:p w:rsidR="003F0BFC" w:rsidRPr="00FF7D81" w:rsidRDefault="003F0BFC" w:rsidP="00BF5EFD">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2807D5">
        <w:rPr>
          <w:rFonts w:ascii="Times New Roman" w:eastAsia="Calibri" w:hAnsi="Times New Roman" w:cs="Times New Roman"/>
          <w:bCs/>
          <w:sz w:val="24"/>
          <w:szCs w:val="24"/>
          <w:lang w:val="bg-BG" w:eastAsia="ar-SA"/>
        </w:rPr>
        <w:t>Бюджетът (от Формуляра</w:t>
      </w:r>
      <w:r>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val="bg-BG" w:eastAsia="ar-SA"/>
        </w:rPr>
        <w:t>за кандидатстване</w:t>
      </w:r>
      <w:r w:rsidRPr="002807D5">
        <w:rPr>
          <w:rFonts w:ascii="Times New Roman" w:eastAsia="Calibri" w:hAnsi="Times New Roman" w:cs="Times New Roman"/>
          <w:bCs/>
          <w:sz w:val="24"/>
          <w:szCs w:val="24"/>
          <w:lang w:val="bg-BG" w:eastAsia="ar-SA"/>
        </w:rPr>
        <w:t>)</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 xml:space="preserve">следва да покрива всички </w:t>
      </w:r>
      <w:r w:rsidRPr="00FF7D81">
        <w:rPr>
          <w:rFonts w:ascii="Times New Roman" w:eastAsia="Calibri" w:hAnsi="Times New Roman" w:cs="Times New Roman"/>
          <w:sz w:val="24"/>
          <w:szCs w:val="24"/>
          <w:lang w:val="bg-BG" w:eastAsia="ar-SA"/>
        </w:rPr>
        <w:lastRenderedPageBreak/>
        <w:t>допустими разходи за</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 xml:space="preserve">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 Разходите на чуждестранните партньори отговарят на същите правила и изисквания като на Бенефициентите, поради което следва да са описани в бюджета. </w:t>
      </w:r>
      <w:r w:rsidR="00372462">
        <w:rPr>
          <w:rFonts w:ascii="Times New Roman" w:eastAsia="Calibri" w:hAnsi="Times New Roman" w:cs="Times New Roman"/>
          <w:sz w:val="24"/>
          <w:szCs w:val="24"/>
          <w:lang w:val="bg-BG" w:eastAsia="ar-SA"/>
        </w:rPr>
        <w:t>Бюджетът (предоставен към Ф</w:t>
      </w:r>
      <w:r w:rsidR="00372462" w:rsidRPr="00372462">
        <w:rPr>
          <w:rFonts w:ascii="Times New Roman" w:eastAsia="Calibri" w:hAnsi="Times New Roman" w:cs="Times New Roman"/>
          <w:sz w:val="24"/>
          <w:szCs w:val="24"/>
          <w:lang w:val="bg-BG" w:eastAsia="ar-SA"/>
        </w:rPr>
        <w:t xml:space="preserve">ормуляра за кандидатстване) се представя в левове и </w:t>
      </w:r>
      <w:r w:rsidR="00372462" w:rsidRPr="00BC4857">
        <w:rPr>
          <w:rFonts w:ascii="Times New Roman" w:eastAsia="Calibri" w:hAnsi="Times New Roman" w:cs="Times New Roman"/>
          <w:b/>
          <w:sz w:val="24"/>
          <w:szCs w:val="24"/>
          <w:lang w:val="bg-BG" w:eastAsia="ar-SA"/>
        </w:rPr>
        <w:t>се разделя по видове разходи</w:t>
      </w:r>
      <w:r w:rsidR="00372462" w:rsidRPr="00372462">
        <w:rPr>
          <w:rFonts w:ascii="Times New Roman" w:eastAsia="Calibri" w:hAnsi="Times New Roman" w:cs="Times New Roman"/>
          <w:sz w:val="24"/>
          <w:szCs w:val="24"/>
          <w:lang w:val="bg-BG" w:eastAsia="ar-SA"/>
        </w:rPr>
        <w:t>.</w:t>
      </w:r>
      <w:r w:rsidR="00372462">
        <w:rPr>
          <w:rFonts w:ascii="Times New Roman" w:eastAsia="Calibri" w:hAnsi="Times New Roman" w:cs="Times New Roman"/>
          <w:sz w:val="24"/>
          <w:szCs w:val="24"/>
          <w:lang w:val="bg-BG" w:eastAsia="ar-SA"/>
        </w:rPr>
        <w:t xml:space="preserve"> </w:t>
      </w:r>
    </w:p>
    <w:p w:rsidR="003F0BFC" w:rsidRPr="00112F5E" w:rsidRDefault="00372462" w:rsidP="00BF5EFD">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b/>
          <w:sz w:val="24"/>
          <w:szCs w:val="24"/>
          <w:lang w:val="bg-BG" w:eastAsia="ar-SA"/>
        </w:rPr>
      </w:pPr>
      <w:r w:rsidRPr="00112F5E">
        <w:rPr>
          <w:rFonts w:ascii="Times New Roman" w:eastAsia="Calibri" w:hAnsi="Times New Roman" w:cs="Times New Roman"/>
          <w:sz w:val="24"/>
          <w:szCs w:val="24"/>
          <w:lang w:val="bg-BG" w:eastAsia="ar-SA"/>
        </w:rPr>
        <w:t xml:space="preserve"> </w:t>
      </w:r>
      <w:r w:rsidR="0035349A" w:rsidRPr="00112F5E">
        <w:rPr>
          <w:rFonts w:ascii="Times New Roman" w:eastAsia="Calibri" w:hAnsi="Times New Roman" w:cs="Times New Roman"/>
          <w:sz w:val="24"/>
          <w:szCs w:val="24"/>
          <w:lang w:val="bg-BG" w:eastAsia="ar-SA"/>
        </w:rPr>
        <w:t xml:space="preserve"> </w:t>
      </w:r>
      <w:r w:rsidRPr="00112F5E">
        <w:rPr>
          <w:rFonts w:ascii="Times New Roman" w:eastAsia="Calibri" w:hAnsi="Times New Roman" w:cs="Times New Roman"/>
          <w:sz w:val="24"/>
          <w:szCs w:val="24"/>
          <w:lang w:val="bg-BG" w:eastAsia="ar-SA"/>
        </w:rPr>
        <w:t xml:space="preserve">Проектният изпълнител представя допълнително попълнена бланка на бюджета (приложение в Excel към настоящите Насоки), като попълва и двата раздела на таблицата. Бюджетът се представя в 2 варианта:  (1) в евро на английски език и (2) в лева на български език. Планираните средства трябва да бъдат </w:t>
      </w:r>
      <w:r w:rsidRPr="00112F5E">
        <w:rPr>
          <w:rFonts w:ascii="Times New Roman" w:eastAsia="Calibri" w:hAnsi="Times New Roman" w:cs="Times New Roman"/>
          <w:b/>
          <w:sz w:val="24"/>
          <w:szCs w:val="24"/>
          <w:lang w:val="bg-BG" w:eastAsia="ar-SA"/>
        </w:rPr>
        <w:t>разпределени по видове дейности.</w:t>
      </w:r>
      <w:r w:rsidRPr="00112F5E">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курс 1 </w:t>
      </w:r>
      <w:proofErr w:type="spellStart"/>
      <w:r w:rsidRPr="00112F5E">
        <w:rPr>
          <w:rFonts w:ascii="Times New Roman" w:eastAsia="Calibri" w:hAnsi="Times New Roman" w:cs="Times New Roman"/>
          <w:sz w:val="24"/>
          <w:szCs w:val="24"/>
          <w:lang w:val="bg-BG" w:eastAsia="ar-SA"/>
        </w:rPr>
        <w:t>euro</w:t>
      </w:r>
      <w:proofErr w:type="spellEnd"/>
      <w:r w:rsidRPr="00112F5E">
        <w:rPr>
          <w:rFonts w:ascii="Times New Roman" w:eastAsia="Calibri" w:hAnsi="Times New Roman" w:cs="Times New Roman"/>
          <w:sz w:val="24"/>
          <w:szCs w:val="24"/>
          <w:lang w:val="bg-BG" w:eastAsia="ar-SA"/>
        </w:rPr>
        <w:t xml:space="preserve"> = 1,9558 лева.</w:t>
      </w:r>
    </w:p>
    <w:p w:rsidR="003F0BFC" w:rsidRPr="00FF7D81" w:rsidRDefault="003F0BFC" w:rsidP="00BF5EFD">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попълване на Бюджета кандидат</w:t>
      </w:r>
      <w:r>
        <w:rPr>
          <w:rFonts w:ascii="Times New Roman" w:eastAsia="Calibri" w:hAnsi="Times New Roman" w:cs="Times New Roman"/>
          <w:sz w:val="24"/>
          <w:szCs w:val="24"/>
          <w:lang w:val="bg-BG" w:eastAsia="ar-SA"/>
        </w:rPr>
        <w:t>ът</w:t>
      </w:r>
      <w:r w:rsidRPr="00FF7D81">
        <w:rPr>
          <w:rFonts w:ascii="Times New Roman" w:eastAsia="Calibri" w:hAnsi="Times New Roman" w:cs="Times New Roman"/>
          <w:sz w:val="24"/>
          <w:szCs w:val="24"/>
          <w:lang w:val="bg-BG" w:eastAsia="ar-SA"/>
        </w:rPr>
        <w:t xml:space="preserve"> планира всички разходи. П</w:t>
      </w:r>
      <w:r>
        <w:rPr>
          <w:rFonts w:ascii="Times New Roman" w:eastAsia="Calibri" w:hAnsi="Times New Roman" w:cs="Times New Roman"/>
          <w:sz w:val="24"/>
          <w:szCs w:val="24"/>
          <w:lang w:val="bg-BG" w:eastAsia="ar-SA"/>
        </w:rPr>
        <w:t>р</w:t>
      </w:r>
      <w:r w:rsidRPr="00FF7D81">
        <w:rPr>
          <w:rFonts w:ascii="Times New Roman" w:eastAsia="Calibri" w:hAnsi="Times New Roman" w:cs="Times New Roman"/>
          <w:sz w:val="24"/>
          <w:szCs w:val="24"/>
          <w:lang w:val="bg-BG" w:eastAsia="ar-SA"/>
        </w:rPr>
        <w:t>и попълване на Непреки разходи, следва да е описан метод</w:t>
      </w:r>
      <w:r w:rsidR="0035349A">
        <w:rPr>
          <w:rFonts w:ascii="Times New Roman" w:eastAsia="Calibri" w:hAnsi="Times New Roman" w:cs="Times New Roman"/>
          <w:sz w:val="24"/>
          <w:szCs w:val="24"/>
          <w:lang w:val="bg-BG" w:eastAsia="ar-SA"/>
        </w:rPr>
        <w:t>ът</w:t>
      </w:r>
      <w:r w:rsidRPr="00FF7D81">
        <w:rPr>
          <w:rFonts w:ascii="Times New Roman" w:eastAsia="Calibri" w:hAnsi="Times New Roman" w:cs="Times New Roman"/>
          <w:sz w:val="24"/>
          <w:szCs w:val="24"/>
          <w:lang w:val="bg-BG" w:eastAsia="ar-SA"/>
        </w:rPr>
        <w:t>, по който ще бъдат отчитани. Бенефициентите не са задължени да попълват реда с Непреки разходи, в случай че не са предвидили разходване на средства по този метод.</w:t>
      </w:r>
    </w:p>
    <w:p w:rsidR="003F0BFC" w:rsidRPr="00FF7D81" w:rsidRDefault="003F0BFC" w:rsidP="00BF5EFD">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Във Формуляра за </w:t>
      </w:r>
      <w:r w:rsidRPr="008B308A">
        <w:rPr>
          <w:rFonts w:ascii="Times New Roman" w:eastAsia="Calibri" w:hAnsi="Times New Roman" w:cs="Times New Roman"/>
          <w:sz w:val="24"/>
          <w:szCs w:val="24"/>
          <w:lang w:val="bg-BG" w:eastAsia="ar-SA"/>
        </w:rPr>
        <w:t>кандидатстване, секция</w:t>
      </w:r>
      <w:r w:rsidRPr="00FF7D81">
        <w:rPr>
          <w:rFonts w:ascii="Times New Roman" w:eastAsia="Calibri" w:hAnsi="Times New Roman" w:cs="Times New Roman"/>
          <w:sz w:val="24"/>
          <w:szCs w:val="24"/>
          <w:lang w:val="bg-BG" w:eastAsia="ar-SA"/>
        </w:rPr>
        <w:t xml:space="preserve"> План за изпълнение/Дейности по проекта, </w:t>
      </w:r>
      <w:r w:rsidRPr="003E691C">
        <w:rPr>
          <w:rFonts w:ascii="Times New Roman" w:eastAsia="Calibri" w:hAnsi="Times New Roman" w:cs="Times New Roman"/>
          <w:sz w:val="24"/>
          <w:szCs w:val="24"/>
          <w:lang w:val="bg-BG" w:eastAsia="ar-SA"/>
        </w:rPr>
        <w:t>поле „Стойност”, следва</w:t>
      </w:r>
      <w:r w:rsidRPr="00FF7D81">
        <w:rPr>
          <w:rFonts w:ascii="Times New Roman" w:eastAsia="Calibri" w:hAnsi="Times New Roman" w:cs="Times New Roman"/>
          <w:sz w:val="24"/>
          <w:szCs w:val="24"/>
          <w:lang w:val="bg-BG" w:eastAsia="ar-SA"/>
        </w:rPr>
        <w:t xml:space="preserve">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w:t>
      </w:r>
    </w:p>
    <w:p w:rsidR="003F0BFC" w:rsidRPr="00FF7D81" w:rsidRDefault="003F0BFC" w:rsidP="00BF5EFD">
      <w:pPr>
        <w:widowControl w:val="0"/>
        <w:numPr>
          <w:ilvl w:val="0"/>
          <w:numId w:val="13"/>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При попълване на бюджета, кандидатът трябва да следва бюджетната рамка, </w:t>
      </w:r>
      <w:r w:rsidRPr="008B308A">
        <w:rPr>
          <w:rFonts w:ascii="Times New Roman" w:eastAsia="Calibri" w:hAnsi="Times New Roman" w:cs="Times New Roman"/>
          <w:sz w:val="24"/>
          <w:szCs w:val="24"/>
          <w:lang w:val="bg-BG" w:eastAsia="ar-SA"/>
        </w:rPr>
        <w:t>но</w:t>
      </w:r>
      <w:r w:rsidRPr="008B308A">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8B308A">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различни от посочените.</w:t>
      </w:r>
    </w:p>
    <w:p w:rsidR="003F0BF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Всички разходи се попълват в съответните редове за бюджетните пера</w:t>
      </w:r>
      <w:r>
        <w:rPr>
          <w:rFonts w:ascii="Times New Roman" w:eastAsia="Calibri" w:hAnsi="Times New Roman" w:cs="Times New Roman"/>
          <w:b/>
          <w:bCs/>
          <w:sz w:val="24"/>
          <w:szCs w:val="24"/>
          <w:lang w:val="bg-BG" w:eastAsia="ar-SA"/>
        </w:rPr>
        <w:t>.</w:t>
      </w:r>
      <w:r w:rsidRPr="00FF7D81">
        <w:rPr>
          <w:rFonts w:ascii="Times New Roman" w:eastAsia="Calibri" w:hAnsi="Times New Roman" w:cs="Times New Roman"/>
          <w:b/>
          <w:bCs/>
          <w:sz w:val="24"/>
          <w:szCs w:val="24"/>
          <w:lang w:val="bg-BG" w:eastAsia="ar-SA"/>
        </w:rPr>
        <w:t xml:space="preserve"> </w:t>
      </w:r>
      <w:r w:rsidRPr="00BC4857">
        <w:rPr>
          <w:rFonts w:ascii="Times New Roman" w:eastAsia="Calibri" w:hAnsi="Times New Roman" w:cs="Times New Roman"/>
          <w:b/>
          <w:bCs/>
          <w:sz w:val="24"/>
          <w:szCs w:val="24"/>
          <w:lang w:val="bg-BG" w:eastAsia="ar-SA"/>
        </w:rPr>
        <w:t>Разходите включват и ДДС</w:t>
      </w:r>
      <w:r w:rsidRPr="000E4A40">
        <w:rPr>
          <w:rFonts w:ascii="Times New Roman" w:eastAsia="Calibri" w:hAnsi="Times New Roman" w:cs="Times New Roman"/>
          <w:bCs/>
          <w:sz w:val="24"/>
          <w:szCs w:val="24"/>
          <w:lang w:val="bg-BG" w:eastAsia="ar-SA"/>
        </w:rPr>
        <w:t xml:space="preserve"> в случаите, когато същият е невъзстановим по смисъла на</w:t>
      </w:r>
      <w:r w:rsidRPr="00FF7D81">
        <w:rPr>
          <w:rFonts w:ascii="Times New Roman" w:eastAsia="Calibri" w:hAnsi="Times New Roman" w:cs="Times New Roman"/>
          <w:b/>
          <w:bCs/>
          <w:sz w:val="24"/>
          <w:szCs w:val="24"/>
          <w:lang w:val="bg-BG" w:eastAsia="ar-SA"/>
        </w:rPr>
        <w:t xml:space="preserve"> </w:t>
      </w:r>
      <w:r w:rsidRPr="008B308A">
        <w:rPr>
          <w:rFonts w:ascii="Times New Roman" w:eastAsia="Calibri" w:hAnsi="Times New Roman" w:cs="Times New Roman"/>
          <w:sz w:val="24"/>
          <w:szCs w:val="24"/>
          <w:lang w:val="bg-BG" w:eastAsia="ar-SA"/>
        </w:rPr>
        <w:t>Указания на министъра на</w:t>
      </w:r>
      <w:r w:rsidRPr="008B308A">
        <w:rPr>
          <w:rFonts w:ascii="Times New Roman" w:eastAsia="Calibri" w:hAnsi="Times New Roman" w:cs="Times New Roman"/>
          <w:b/>
          <w:bCs/>
          <w:sz w:val="24"/>
          <w:szCs w:val="24"/>
          <w:lang w:val="bg-BG" w:eastAsia="ar-SA"/>
        </w:rPr>
        <w:t xml:space="preserve"> </w:t>
      </w:r>
      <w:r w:rsidRPr="008B308A">
        <w:rPr>
          <w:rFonts w:ascii="Times New Roman" w:eastAsia="Calibri" w:hAnsi="Times New Roman" w:cs="Times New Roman"/>
          <w:sz w:val="24"/>
          <w:szCs w:val="24"/>
          <w:lang w:val="bg-BG" w:eastAsia="ar-SA"/>
        </w:rPr>
        <w:t>финансите ДНФ № 3/23.12.2016 г. относно третирането на данък върху добавена</w:t>
      </w:r>
      <w:r w:rsidRPr="00FF7D81">
        <w:rPr>
          <w:rFonts w:ascii="Times New Roman" w:eastAsia="Calibri" w:hAnsi="Times New Roman" w:cs="Times New Roman"/>
          <w:sz w:val="24"/>
          <w:szCs w:val="24"/>
          <w:lang w:val="bg-BG" w:eastAsia="ar-SA"/>
        </w:rPr>
        <w:t xml:space="preserve">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w:t>
      </w:r>
      <w:r w:rsidRPr="0041033F">
        <w:rPr>
          <w:rFonts w:ascii="Times New Roman" w:eastAsia="Calibri" w:hAnsi="Times New Roman" w:cs="Times New Roman"/>
          <w:sz w:val="24"/>
          <w:szCs w:val="24"/>
          <w:lang w:val="bg-BG" w:eastAsia="ar-SA"/>
        </w:rPr>
        <w:t>приложена декларация от страна на кандидата.</w:t>
      </w:r>
    </w:p>
    <w:p w:rsidR="003F0BFC" w:rsidRPr="00FF7D81" w:rsidRDefault="003F0BFC" w:rsidP="00BF5EFD">
      <w:pPr>
        <w:widowControl w:val="0"/>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lastRenderedPageBreak/>
        <w:t>1</w:t>
      </w:r>
      <w:r w:rsidR="00A02DC4">
        <w:rPr>
          <w:rFonts w:ascii="Times New Roman" w:eastAsia="Calibri" w:hAnsi="Times New Roman" w:cs="Times New Roman"/>
          <w:b/>
          <w:bCs/>
          <w:sz w:val="24"/>
          <w:szCs w:val="24"/>
          <w:lang w:val="bg-BG" w:eastAsia="ar-SA"/>
        </w:rPr>
        <w:t>8</w:t>
      </w:r>
      <w:r>
        <w:rPr>
          <w:rFonts w:ascii="Times New Roman" w:eastAsia="Calibri" w:hAnsi="Times New Roman" w:cs="Times New Roman"/>
          <w:b/>
          <w:bCs/>
          <w:sz w:val="24"/>
          <w:szCs w:val="24"/>
          <w:lang w:val="bg-BG" w:eastAsia="ar-SA"/>
        </w:rPr>
        <w:t xml:space="preserve">.2. </w:t>
      </w:r>
      <w:r w:rsidRPr="00FF7D81">
        <w:rPr>
          <w:rFonts w:ascii="Times New Roman" w:eastAsia="Calibri" w:hAnsi="Times New Roman" w:cs="Times New Roman"/>
          <w:b/>
          <w:bCs/>
          <w:sz w:val="24"/>
          <w:szCs w:val="24"/>
          <w:lang w:val="bg-BG" w:eastAsia="ar-SA"/>
        </w:rPr>
        <w:t>Финансова информация – източници на фи</w:t>
      </w:r>
      <w:r>
        <w:rPr>
          <w:rFonts w:ascii="Times New Roman" w:eastAsia="Calibri" w:hAnsi="Times New Roman" w:cs="Times New Roman"/>
          <w:b/>
          <w:bCs/>
          <w:sz w:val="24"/>
          <w:szCs w:val="24"/>
          <w:lang w:val="bg-BG" w:eastAsia="ar-SA"/>
        </w:rPr>
        <w:t>нансиране / Финансов план</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В секция „</w:t>
      </w:r>
      <w:r w:rsidRPr="00FF7D81">
        <w:rPr>
          <w:rFonts w:ascii="Times New Roman" w:eastAsia="Calibri" w:hAnsi="Times New Roman" w:cs="Times New Roman"/>
          <w:sz w:val="24"/>
          <w:szCs w:val="24"/>
          <w:lang w:val="bg-BG" w:eastAsia="ar-SA"/>
        </w:rPr>
        <w:t>Финансов</w:t>
      </w:r>
      <w:r>
        <w:rPr>
          <w:rFonts w:ascii="Times New Roman" w:eastAsia="Calibri" w:hAnsi="Times New Roman" w:cs="Times New Roman"/>
          <w:sz w:val="24"/>
          <w:szCs w:val="24"/>
          <w:lang w:val="bg-BG" w:eastAsia="ar-SA"/>
        </w:rPr>
        <w:t>а</w:t>
      </w:r>
      <w:r w:rsidRPr="00FF7D81">
        <w:rPr>
          <w:rFonts w:ascii="Times New Roman" w:eastAsia="Calibri" w:hAnsi="Times New Roman" w:cs="Times New Roman"/>
          <w:sz w:val="24"/>
          <w:szCs w:val="24"/>
          <w:lang w:val="bg-BG" w:eastAsia="ar-SA"/>
        </w:rPr>
        <w:t xml:space="preserve"> информация – източници на финансиране</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от </w:t>
      </w:r>
      <w:r w:rsidRPr="0063659B">
        <w:rPr>
          <w:rFonts w:ascii="Times New Roman" w:eastAsia="Calibri" w:hAnsi="Times New Roman" w:cs="Times New Roman"/>
          <w:sz w:val="24"/>
          <w:szCs w:val="24"/>
          <w:lang w:val="bg-BG" w:eastAsia="ar-SA"/>
        </w:rPr>
        <w:t>Формуляра за кандидатстване, в полето „Искано финансиране“</w:t>
      </w:r>
      <w:r w:rsidRPr="0041033F">
        <w:rPr>
          <w:rFonts w:ascii="Times New Roman" w:eastAsia="Calibri" w:hAnsi="Times New Roman" w:cs="Times New Roman"/>
          <w:sz w:val="24"/>
          <w:szCs w:val="24"/>
          <w:lang w:val="bg-BG" w:eastAsia="ar-SA"/>
        </w:rPr>
        <w:t xml:space="preserve"> системата </w:t>
      </w:r>
      <w:r>
        <w:rPr>
          <w:rFonts w:ascii="Times New Roman" w:eastAsia="Calibri" w:hAnsi="Times New Roman" w:cs="Times New Roman"/>
          <w:sz w:val="24"/>
          <w:szCs w:val="24"/>
          <w:lang w:val="bg-BG" w:eastAsia="ar-SA"/>
        </w:rPr>
        <w:t xml:space="preserve">ИСУН 2020 </w:t>
      </w:r>
      <w:r w:rsidRPr="0041033F">
        <w:rPr>
          <w:rFonts w:ascii="Times New Roman" w:eastAsia="Calibri" w:hAnsi="Times New Roman" w:cs="Times New Roman"/>
          <w:sz w:val="24"/>
          <w:szCs w:val="24"/>
          <w:lang w:val="bg-BG" w:eastAsia="ar-SA"/>
        </w:rPr>
        <w:t>автоматично прехвърля общата сума на бюджета от секц</w:t>
      </w:r>
      <w:r>
        <w:rPr>
          <w:rFonts w:ascii="Times New Roman" w:eastAsia="Calibri" w:hAnsi="Times New Roman" w:cs="Times New Roman"/>
          <w:sz w:val="24"/>
          <w:szCs w:val="24"/>
          <w:lang w:val="bg-BG" w:eastAsia="ar-SA"/>
        </w:rPr>
        <w:t>ия</w:t>
      </w:r>
      <w:r w:rsidRPr="00FF7D81">
        <w:rPr>
          <w:rFonts w:ascii="Times New Roman" w:eastAsia="Calibri" w:hAnsi="Times New Roman" w:cs="Times New Roman"/>
          <w:sz w:val="24"/>
          <w:szCs w:val="24"/>
          <w:lang w:val="bg-BG" w:eastAsia="ar-SA"/>
        </w:rPr>
        <w:t xml:space="preserve"> Бюджет.</w:t>
      </w:r>
    </w:p>
    <w:p w:rsidR="003F0BFC" w:rsidRPr="00FF7D81" w:rsidRDefault="003F0BFC" w:rsidP="00BF5EFD">
      <w:pPr>
        <w:widowControl w:val="0"/>
        <w:tabs>
          <w:tab w:val="left" w:pos="0"/>
        </w:tabs>
        <w:suppressAutoHyphens/>
        <w:autoSpaceDE w:val="0"/>
        <w:autoSpaceDN w:val="0"/>
        <w:adjustRightInd w:val="0"/>
        <w:spacing w:before="120" w:after="120" w:line="360" w:lineRule="auto"/>
        <w:ind w:firstLine="720"/>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Кандидатът следва да попълни следните полета от таблицата:</w:t>
      </w:r>
    </w:p>
    <w:p w:rsidR="003F0BFC" w:rsidRPr="00FE4A3D" w:rsidRDefault="003F0BFC" w:rsidP="00BF5EFD">
      <w:pPr>
        <w:widowControl w:val="0"/>
        <w:numPr>
          <w:ilvl w:val="0"/>
          <w:numId w:val="14"/>
        </w:numPr>
        <w:tabs>
          <w:tab w:val="left" w:pos="0"/>
          <w:tab w:val="left" w:pos="36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Съфинансиране от бенефициента/партньорите </w:t>
      </w:r>
      <w:r w:rsidRPr="00FE4A3D">
        <w:rPr>
          <w:rFonts w:ascii="Times New Roman" w:eastAsia="Calibri" w:hAnsi="Times New Roman" w:cs="Times New Roman"/>
          <w:b/>
          <w:sz w:val="24"/>
          <w:szCs w:val="24"/>
          <w:lang w:val="bg-BG" w:eastAsia="ar-SA"/>
        </w:rPr>
        <w:t>(средства от бюджетни предприятия</w:t>
      </w:r>
      <w:r w:rsidRPr="00FE4A3D">
        <w:rPr>
          <w:rFonts w:ascii="Times New Roman" w:eastAsia="Calibri" w:hAnsi="Times New Roman" w:cs="Times New Roman"/>
          <w:sz w:val="24"/>
          <w:szCs w:val="24"/>
          <w:lang w:val="bg-BG" w:eastAsia="ar-SA"/>
        </w:rPr>
        <w:t>) – в случай че е предвиден собствен принос в бюджета на проекта. Ако не е предвиден собствен принос, полето не се попълва.</w:t>
      </w:r>
    </w:p>
    <w:p w:rsidR="003F0BFC" w:rsidRPr="00FE4A3D" w:rsidRDefault="003F0BFC" w:rsidP="00BF5EFD">
      <w:pPr>
        <w:widowControl w:val="0"/>
        <w:numPr>
          <w:ilvl w:val="0"/>
          <w:numId w:val="14"/>
        </w:numPr>
        <w:tabs>
          <w:tab w:val="left" w:pos="0"/>
          <w:tab w:val="left" w:pos="36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sz w:val="24"/>
          <w:szCs w:val="24"/>
          <w:lang w:val="bg-BG" w:eastAsia="ar-SA"/>
        </w:rPr>
      </w:pPr>
      <w:r w:rsidRPr="00FE4A3D">
        <w:rPr>
          <w:rFonts w:ascii="Times New Roman" w:eastAsia="Calibri" w:hAnsi="Times New Roman" w:cs="Times New Roman"/>
          <w:sz w:val="24"/>
          <w:szCs w:val="24"/>
          <w:lang w:val="bg-BG" w:eastAsia="ar-SA"/>
        </w:rPr>
        <w:t xml:space="preserve">Съфинансиране от бенефициента/партньорите (средства от </w:t>
      </w:r>
      <w:r w:rsidRPr="00FE4A3D">
        <w:rPr>
          <w:rFonts w:ascii="Times New Roman" w:eastAsia="Calibri" w:hAnsi="Times New Roman" w:cs="Times New Roman"/>
          <w:b/>
          <w:sz w:val="24"/>
          <w:szCs w:val="24"/>
          <w:lang w:val="bg-BG" w:eastAsia="ar-SA"/>
        </w:rPr>
        <w:t>бенефициенти, които не са бюджетни предприятия</w:t>
      </w:r>
      <w:r w:rsidRPr="00FE4A3D">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 </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Попълването и на двете части от Формуляра за кандидатстване, отнасящи се до бюджета на проекта </w:t>
      </w:r>
      <w:r w:rsidRPr="0063659B">
        <w:rPr>
          <w:rFonts w:ascii="Times New Roman" w:eastAsia="Calibri" w:hAnsi="Times New Roman" w:cs="Times New Roman"/>
          <w:sz w:val="24"/>
          <w:szCs w:val="24"/>
          <w:lang w:val="bg-BG" w:eastAsia="ar-SA"/>
        </w:rPr>
        <w:t xml:space="preserve">(секция </w:t>
      </w:r>
      <w:r>
        <w:rPr>
          <w:rFonts w:ascii="Times New Roman" w:eastAsia="Calibri" w:hAnsi="Times New Roman" w:cs="Times New Roman"/>
          <w:sz w:val="24"/>
          <w:szCs w:val="24"/>
          <w:lang w:val="bg-BG" w:eastAsia="ar-SA"/>
        </w:rPr>
        <w:t>„</w:t>
      </w:r>
      <w:r w:rsidRPr="0063659B">
        <w:rPr>
          <w:rFonts w:ascii="Times New Roman" w:eastAsia="Calibri" w:hAnsi="Times New Roman" w:cs="Times New Roman"/>
          <w:sz w:val="24"/>
          <w:szCs w:val="24"/>
          <w:lang w:val="bg-BG" w:eastAsia="ar-SA"/>
        </w:rPr>
        <w:t>Бюджет</w:t>
      </w:r>
      <w:r>
        <w:rPr>
          <w:rFonts w:ascii="Times New Roman" w:eastAsia="Calibri" w:hAnsi="Times New Roman" w:cs="Times New Roman"/>
          <w:sz w:val="24"/>
          <w:szCs w:val="24"/>
          <w:lang w:val="bg-BG" w:eastAsia="ar-SA"/>
        </w:rPr>
        <w:t>“</w:t>
      </w:r>
      <w:r w:rsidRPr="0063659B">
        <w:rPr>
          <w:rFonts w:ascii="Times New Roman" w:eastAsia="Calibri" w:hAnsi="Times New Roman" w:cs="Times New Roman"/>
          <w:sz w:val="24"/>
          <w:szCs w:val="24"/>
          <w:lang w:val="bg-BG" w:eastAsia="ar-SA"/>
        </w:rPr>
        <w:t xml:space="preserve"> и секция </w:t>
      </w:r>
      <w:r>
        <w:rPr>
          <w:rFonts w:ascii="Times New Roman" w:eastAsia="Calibri" w:hAnsi="Times New Roman" w:cs="Times New Roman"/>
          <w:sz w:val="24"/>
          <w:szCs w:val="24"/>
          <w:lang w:val="bg-BG" w:eastAsia="ar-SA"/>
        </w:rPr>
        <w:t>„</w:t>
      </w:r>
      <w:r w:rsidRPr="0063659B">
        <w:rPr>
          <w:rFonts w:ascii="Times New Roman" w:eastAsia="Calibri" w:hAnsi="Times New Roman" w:cs="Times New Roman"/>
          <w:sz w:val="24"/>
          <w:szCs w:val="24"/>
          <w:lang w:val="bg-BG" w:eastAsia="ar-SA"/>
        </w:rPr>
        <w:t>Финансова информация</w:t>
      </w:r>
      <w:r w:rsidRPr="00FF7D81">
        <w:rPr>
          <w:rFonts w:ascii="Times New Roman" w:eastAsia="Calibri" w:hAnsi="Times New Roman" w:cs="Times New Roman"/>
          <w:sz w:val="24"/>
          <w:szCs w:val="24"/>
          <w:lang w:val="bg-BG" w:eastAsia="ar-SA"/>
        </w:rPr>
        <w:t xml:space="preserve"> – източници на финансиране</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е задължително!</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Всички разходи, обхванати в бюджета на проекта, следва да кореспондират с описанието на дейностите във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rsidR="003F0BFC" w:rsidRPr="00FF7D81" w:rsidRDefault="00A02DC4" w:rsidP="00BF5EFD">
      <w:pPr>
        <w:tabs>
          <w:tab w:val="left" w:pos="540"/>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lastRenderedPageBreak/>
        <w:t>19</w:t>
      </w:r>
      <w:r w:rsidR="003F0BFC">
        <w:rPr>
          <w:rFonts w:ascii="Times New Roman" w:eastAsia="Times New Roman" w:hAnsi="Times New Roman" w:cs="Times New Roman"/>
          <w:b/>
          <w:color w:val="000000"/>
          <w:sz w:val="24"/>
          <w:szCs w:val="24"/>
          <w:u w:val="single"/>
          <w:lang w:val="bg-BG"/>
        </w:rPr>
        <w:t xml:space="preserve">. </w:t>
      </w:r>
      <w:r w:rsidR="003F0BFC" w:rsidRPr="00FF7D81">
        <w:rPr>
          <w:rFonts w:ascii="Times New Roman" w:eastAsia="Times New Roman" w:hAnsi="Times New Roman" w:cs="Times New Roman"/>
          <w:b/>
          <w:color w:val="000000"/>
          <w:sz w:val="24"/>
          <w:szCs w:val="24"/>
          <w:u w:val="single"/>
          <w:lang w:val="bg-BG"/>
        </w:rPr>
        <w:t>Приложим</w:t>
      </w:r>
      <w:r w:rsidR="003F0BFC">
        <w:rPr>
          <w:rFonts w:ascii="Times New Roman" w:eastAsia="Times New Roman" w:hAnsi="Times New Roman" w:cs="Times New Roman"/>
          <w:b/>
          <w:color w:val="000000"/>
          <w:sz w:val="24"/>
          <w:szCs w:val="24"/>
          <w:u w:val="single"/>
          <w:lang w:val="bg-BG"/>
        </w:rPr>
        <w:t>ост на</w:t>
      </w:r>
      <w:r w:rsidR="003F0BFC" w:rsidRPr="00FF7D81">
        <w:rPr>
          <w:rFonts w:ascii="Times New Roman" w:eastAsia="Times New Roman" w:hAnsi="Times New Roman" w:cs="Times New Roman"/>
          <w:b/>
          <w:color w:val="000000"/>
          <w:sz w:val="24"/>
          <w:szCs w:val="24"/>
          <w:u w:val="single"/>
          <w:lang w:val="bg-BG"/>
        </w:rPr>
        <w:t xml:space="preserve"> режим</w:t>
      </w:r>
      <w:r w:rsidR="003F0BFC">
        <w:rPr>
          <w:rFonts w:ascii="Times New Roman" w:eastAsia="Times New Roman" w:hAnsi="Times New Roman" w:cs="Times New Roman"/>
          <w:b/>
          <w:color w:val="000000"/>
          <w:sz w:val="24"/>
          <w:szCs w:val="24"/>
          <w:u w:val="single"/>
          <w:lang w:val="bg-BG"/>
        </w:rPr>
        <w:t>а</w:t>
      </w:r>
      <w:r w:rsidR="003F0BFC" w:rsidRPr="00FF7D81">
        <w:rPr>
          <w:rFonts w:ascii="Times New Roman" w:eastAsia="Times New Roman" w:hAnsi="Times New Roman" w:cs="Times New Roman"/>
          <w:b/>
          <w:color w:val="000000"/>
          <w:sz w:val="24"/>
          <w:szCs w:val="24"/>
          <w:u w:val="single"/>
          <w:lang w:val="bg-BG"/>
        </w:rPr>
        <w:t xml:space="preserve"> на минимални/държавни помощи</w:t>
      </w:r>
      <w:r w:rsidR="003F0BFC">
        <w:rPr>
          <w:rFonts w:ascii="Times New Roman" w:eastAsia="Times New Roman" w:hAnsi="Times New Roman" w:cs="Times New Roman"/>
          <w:b/>
          <w:color w:val="000000"/>
          <w:sz w:val="24"/>
          <w:szCs w:val="24"/>
          <w:u w:val="single"/>
          <w:lang w:val="bg-BG"/>
        </w:rPr>
        <w:t xml:space="preserve"> (</w:t>
      </w:r>
      <w:r w:rsidR="003F0BFC" w:rsidRPr="005133ED">
        <w:rPr>
          <w:rFonts w:ascii="Times New Roman" w:eastAsia="Times New Roman" w:hAnsi="Times New Roman" w:cs="Times New Roman"/>
          <w:b/>
          <w:color w:val="000000"/>
          <w:sz w:val="24"/>
          <w:szCs w:val="24"/>
          <w:u w:val="single"/>
          <w:lang w:val="bg-BG"/>
        </w:rPr>
        <w:t>ако е приложимо</w:t>
      </w:r>
      <w:r w:rsidR="003F0BFC" w:rsidRPr="008C2E10">
        <w:rPr>
          <w:rFonts w:ascii="Times New Roman" w:eastAsia="Times New Roman" w:hAnsi="Times New Roman" w:cs="Times New Roman"/>
          <w:b/>
          <w:color w:val="000000"/>
          <w:sz w:val="24"/>
          <w:szCs w:val="24"/>
          <w:u w:val="single"/>
          <w:lang w:val="bg-BG"/>
        </w:rPr>
        <w:t>)</w:t>
      </w:r>
    </w:p>
    <w:p w:rsidR="003F0BFC" w:rsidRDefault="003F0BFC" w:rsidP="00BF5EFD">
      <w:pPr>
        <w:tabs>
          <w:tab w:val="left" w:pos="630"/>
        </w:tabs>
        <w:suppressAutoHyphens/>
        <w:spacing w:before="120" w:after="120" w:line="360" w:lineRule="auto"/>
        <w:ind w:firstLine="720"/>
        <w:jc w:val="both"/>
        <w:rPr>
          <w:rFonts w:ascii="Times New Roman" w:eastAsia="Times New Roman" w:hAnsi="Times New Roman" w:cs="Times New Roman"/>
          <w:sz w:val="24"/>
          <w:szCs w:val="24"/>
          <w:lang w:val="bg-BG" w:eastAsia="ar-SA"/>
        </w:rPr>
      </w:pPr>
      <w:r w:rsidRPr="001E7A73">
        <w:rPr>
          <w:rFonts w:ascii="Times New Roman" w:eastAsia="Times New Roman" w:hAnsi="Times New Roman" w:cs="Times New Roman"/>
          <w:sz w:val="24"/>
          <w:szCs w:val="24"/>
          <w:lang w:val="bg-BG" w:eastAsia="ar-SA"/>
        </w:rPr>
        <w:t>Настоящата процедура „</w:t>
      </w:r>
      <w:r w:rsidRPr="001E7A73">
        <w:rPr>
          <w:rFonts w:ascii="Times New Roman" w:hAnsi="Times New Roman" w:cs="Times New Roman"/>
          <w:bCs/>
          <w:sz w:val="24"/>
          <w:szCs w:val="24"/>
          <w:lang w:val="bg-BG" w:bidi="en-US"/>
        </w:rPr>
        <w:t>Изграждане на</w:t>
      </w:r>
      <w:r>
        <w:rPr>
          <w:rFonts w:ascii="Times New Roman" w:hAnsi="Times New Roman" w:cs="Times New Roman"/>
          <w:bCs/>
          <w:sz w:val="24"/>
          <w:szCs w:val="24"/>
          <w:lang w:val="bg-BG" w:bidi="en-US"/>
        </w:rPr>
        <w:t xml:space="preserve"> </w:t>
      </w:r>
      <w:r w:rsidRPr="001E7A73">
        <w:rPr>
          <w:rFonts w:ascii="Times New Roman" w:hAnsi="Times New Roman" w:cs="Times New Roman"/>
          <w:bCs/>
          <w:sz w:val="24"/>
          <w:szCs w:val="24"/>
          <w:lang w:val="bg-BG" w:bidi="en-US"/>
        </w:rPr>
        <w:t xml:space="preserve">младежки центрове“ </w:t>
      </w:r>
      <w:r w:rsidRPr="00BC4857">
        <w:rPr>
          <w:rFonts w:ascii="Times New Roman" w:eastAsia="Times New Roman" w:hAnsi="Times New Roman" w:cs="Times New Roman"/>
          <w:b/>
          <w:sz w:val="24"/>
          <w:szCs w:val="24"/>
          <w:lang w:val="bg-BG" w:eastAsia="ar-SA"/>
        </w:rPr>
        <w:t>не представлява</w:t>
      </w:r>
      <w:r>
        <w:rPr>
          <w:rFonts w:ascii="Times New Roman" w:eastAsia="Times New Roman" w:hAnsi="Times New Roman" w:cs="Times New Roman"/>
          <w:sz w:val="24"/>
          <w:szCs w:val="24"/>
          <w:lang w:val="bg-BG" w:eastAsia="ar-SA"/>
        </w:rPr>
        <w:t xml:space="preserve"> държавна помощ. </w:t>
      </w:r>
    </w:p>
    <w:p w:rsidR="003F0BFC" w:rsidRPr="00FF7D81" w:rsidRDefault="003F0BFC" w:rsidP="00BF5EFD">
      <w:pPr>
        <w:tabs>
          <w:tab w:val="left" w:pos="630"/>
        </w:tabs>
        <w:suppressAutoHyphens/>
        <w:spacing w:before="120" w:after="120" w:line="360" w:lineRule="auto"/>
        <w:ind w:firstLine="720"/>
        <w:jc w:val="both"/>
        <w:rPr>
          <w:rFonts w:ascii="Times New Roman" w:eastAsia="Times New Roman" w:hAnsi="Times New Roman" w:cs="Times New Roman"/>
          <w:sz w:val="24"/>
          <w:szCs w:val="24"/>
          <w:lang w:val="bg-BG" w:eastAsia="ar-SA"/>
        </w:rPr>
      </w:pPr>
      <w:r w:rsidRPr="00FF7D81">
        <w:rPr>
          <w:rFonts w:ascii="Times New Roman" w:eastAsia="Times New Roman" w:hAnsi="Times New Roman" w:cs="Times New Roman"/>
          <w:sz w:val="24"/>
          <w:szCs w:val="24"/>
          <w:lang w:val="bg-BG" w:eastAsia="ar-SA"/>
        </w:rPr>
        <w:t>Общините и районите на общини са създадени като териториални органи на изпълнителната власт за изпълнение на държавната политиката в интерес на териториалната общност от местно значение.</w:t>
      </w:r>
      <w:r>
        <w:rPr>
          <w:rFonts w:ascii="Times New Roman" w:eastAsia="Times New Roman" w:hAnsi="Times New Roman" w:cs="Times New Roman"/>
          <w:sz w:val="24"/>
          <w:szCs w:val="24"/>
          <w:lang w:val="bg-BG" w:eastAsia="ar-SA"/>
        </w:rPr>
        <w:t xml:space="preserve"> </w:t>
      </w:r>
      <w:r w:rsidRPr="00FF7D81">
        <w:rPr>
          <w:rFonts w:ascii="Times New Roman" w:eastAsia="Times New Roman" w:hAnsi="Times New Roman" w:cs="Times New Roman"/>
          <w:sz w:val="24"/>
          <w:szCs w:val="24"/>
          <w:lang w:val="bg-BG" w:eastAsia="ar-SA"/>
        </w:rPr>
        <w:t xml:space="preserve">Общините и районите на общини (с изключение на общинските предприятия със самостоятелна юридическа правосубектност) представляват публични субекти – структури на местната власт и основната административно-териториална единица, в която се осъществява местното самоуправление. </w:t>
      </w:r>
    </w:p>
    <w:p w:rsidR="003F0BF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реализирането на местната политика, общините и районите на общини подпомагат дейността на централната изпълнителна власт при упражняването на публични правомощия и изпълняват функции преди всичко от неикономически характер.</w:t>
      </w:r>
    </w:p>
    <w:p w:rsidR="003F0BFC" w:rsidRDefault="008A4412" w:rsidP="00BF5EFD">
      <w:pPr>
        <w:widowControl w:val="0"/>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hAnsi="Times New Roman" w:cs="Times New Roman"/>
          <w:sz w:val="24"/>
          <w:szCs w:val="24"/>
          <w:lang w:val="bg-BG"/>
        </w:rPr>
        <w:tab/>
      </w:r>
      <w:r w:rsidR="003F0BFC">
        <w:rPr>
          <w:rFonts w:ascii="Times New Roman" w:eastAsia="Calibri" w:hAnsi="Times New Roman" w:cs="Times New Roman"/>
          <w:sz w:val="24"/>
          <w:szCs w:val="24"/>
          <w:lang w:val="bg-BG" w:eastAsia="ar-SA"/>
        </w:rPr>
        <w:t>Р</w:t>
      </w:r>
      <w:r w:rsidR="003F0BFC" w:rsidRPr="001E7A73">
        <w:rPr>
          <w:rFonts w:ascii="Times New Roman" w:eastAsia="Calibri" w:hAnsi="Times New Roman" w:cs="Times New Roman"/>
          <w:sz w:val="24"/>
          <w:szCs w:val="24"/>
          <w:lang w:val="bg-BG" w:eastAsia="ar-SA"/>
        </w:rPr>
        <w:t>азходи</w:t>
      </w:r>
      <w:r w:rsidR="003F0BFC">
        <w:rPr>
          <w:rFonts w:ascii="Times New Roman" w:eastAsia="Calibri" w:hAnsi="Times New Roman" w:cs="Times New Roman"/>
          <w:sz w:val="24"/>
          <w:szCs w:val="24"/>
          <w:lang w:val="bg-BG" w:eastAsia="ar-SA"/>
        </w:rPr>
        <w:t xml:space="preserve">те </w:t>
      </w:r>
      <w:r w:rsidR="003F0BFC" w:rsidRPr="001E7A73">
        <w:rPr>
          <w:rFonts w:ascii="Times New Roman" w:eastAsia="Calibri" w:hAnsi="Times New Roman" w:cs="Times New Roman"/>
          <w:sz w:val="24"/>
          <w:szCs w:val="24"/>
          <w:lang w:val="bg-BG" w:eastAsia="ar-SA"/>
        </w:rPr>
        <w:t>на българските</w:t>
      </w:r>
      <w:r w:rsidR="003F0BFC">
        <w:rPr>
          <w:rFonts w:ascii="Times New Roman" w:eastAsia="Calibri" w:hAnsi="Times New Roman" w:cs="Times New Roman"/>
          <w:sz w:val="24"/>
          <w:szCs w:val="24"/>
          <w:lang w:val="bg-BG" w:eastAsia="ar-SA"/>
        </w:rPr>
        <w:t xml:space="preserve"> </w:t>
      </w:r>
      <w:r w:rsidR="003F0BFC" w:rsidRPr="00673AFF">
        <w:rPr>
          <w:rFonts w:ascii="Times New Roman" w:eastAsia="Calibri" w:hAnsi="Times New Roman" w:cs="Times New Roman"/>
          <w:sz w:val="24"/>
          <w:szCs w:val="24"/>
          <w:lang w:val="bg-BG" w:eastAsia="ar-SA"/>
        </w:rPr>
        <w:t>партньори (с изключение на органите на изпълнителната и местната власт), свързани с изпълнението на дейности по проектното предложение</w:t>
      </w:r>
      <w:r w:rsidR="0093200E">
        <w:rPr>
          <w:rFonts w:ascii="Times New Roman" w:eastAsia="Calibri" w:hAnsi="Times New Roman" w:cs="Times New Roman"/>
          <w:sz w:val="24"/>
          <w:szCs w:val="24"/>
          <w:lang w:val="bg-BG" w:eastAsia="ar-SA"/>
        </w:rPr>
        <w:t>,</w:t>
      </w:r>
      <w:r w:rsidR="003F0BFC">
        <w:rPr>
          <w:rFonts w:ascii="Times New Roman" w:eastAsia="Calibri" w:hAnsi="Times New Roman" w:cs="Times New Roman"/>
          <w:sz w:val="24"/>
          <w:szCs w:val="24"/>
          <w:lang w:val="bg-BG" w:eastAsia="ar-SA"/>
        </w:rPr>
        <w:t xml:space="preserve"> трябва да бъдат с не</w:t>
      </w:r>
      <w:r w:rsidR="003F0BFC" w:rsidRPr="00086077">
        <w:rPr>
          <w:rFonts w:ascii="Times New Roman" w:eastAsia="Calibri" w:hAnsi="Times New Roman" w:cs="Times New Roman"/>
          <w:sz w:val="24"/>
          <w:szCs w:val="24"/>
          <w:lang w:val="bg-BG" w:eastAsia="ar-SA"/>
        </w:rPr>
        <w:t>икономически характер</w:t>
      </w:r>
      <w:r w:rsidR="006F4A57">
        <w:rPr>
          <w:rFonts w:ascii="Times New Roman" w:eastAsia="Calibri" w:hAnsi="Times New Roman" w:cs="Times New Roman"/>
          <w:sz w:val="24"/>
          <w:szCs w:val="24"/>
          <w:lang w:eastAsia="ar-SA"/>
        </w:rPr>
        <w:t>.</w:t>
      </w:r>
      <w:r w:rsidR="006A180C">
        <w:rPr>
          <w:rFonts w:ascii="Times New Roman" w:eastAsia="Calibri" w:hAnsi="Times New Roman" w:cs="Times New Roman"/>
          <w:sz w:val="24"/>
          <w:szCs w:val="24"/>
          <w:lang w:eastAsia="ar-SA"/>
        </w:rPr>
        <w:t xml:space="preserve"> </w:t>
      </w:r>
    </w:p>
    <w:p w:rsidR="003F0BF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В случай че партньорът има икономическа и неикономическа дейност, </w:t>
      </w:r>
      <w:r w:rsidR="00933B64">
        <w:rPr>
          <w:rFonts w:ascii="Times New Roman" w:eastAsia="Calibri" w:hAnsi="Times New Roman" w:cs="Times New Roman"/>
          <w:sz w:val="24"/>
          <w:szCs w:val="24"/>
          <w:lang w:val="bg-BG" w:eastAsia="ar-SA"/>
        </w:rPr>
        <w:t xml:space="preserve">той </w:t>
      </w:r>
      <w:r>
        <w:rPr>
          <w:rFonts w:ascii="Times New Roman" w:eastAsia="Calibri" w:hAnsi="Times New Roman" w:cs="Times New Roman"/>
          <w:sz w:val="24"/>
          <w:szCs w:val="24"/>
          <w:lang w:val="bg-BG" w:eastAsia="ar-SA"/>
        </w:rPr>
        <w:t>следва да докаже, че води аналитично осчетоводяване</w:t>
      </w:r>
      <w:r w:rsidR="00933B64">
        <w:rPr>
          <w:rFonts w:ascii="Times New Roman" w:eastAsia="Calibri" w:hAnsi="Times New Roman" w:cs="Times New Roman"/>
          <w:sz w:val="24"/>
          <w:szCs w:val="24"/>
          <w:lang w:val="bg-BG" w:eastAsia="ar-SA"/>
        </w:rPr>
        <w:t xml:space="preserve"> и </w:t>
      </w:r>
      <w:r>
        <w:rPr>
          <w:rFonts w:ascii="Times New Roman" w:eastAsia="Calibri" w:hAnsi="Times New Roman" w:cs="Times New Roman"/>
          <w:sz w:val="24"/>
          <w:szCs w:val="24"/>
          <w:lang w:val="bg-BG" w:eastAsia="ar-SA"/>
        </w:rPr>
        <w:t>разходите от икономическата и неикономическата дейност са разделени, видими и проследими.</w:t>
      </w:r>
    </w:p>
    <w:p w:rsidR="003F0BFC" w:rsidRPr="005133ED"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bg-BG" w:eastAsia="ar-SA"/>
        </w:rPr>
      </w:pPr>
      <w:r w:rsidRPr="00BC4857">
        <w:rPr>
          <w:rFonts w:ascii="Times New Roman" w:eastAsia="Calibri" w:hAnsi="Times New Roman" w:cs="Times New Roman"/>
          <w:b/>
          <w:sz w:val="24"/>
          <w:szCs w:val="24"/>
          <w:lang w:val="bg-BG" w:eastAsia="ar-SA"/>
        </w:rPr>
        <w:t>Неправителствените организации, които участват като партньори по проектите,</w:t>
      </w:r>
      <w:r>
        <w:rPr>
          <w:rFonts w:ascii="Times New Roman" w:eastAsia="Calibri" w:hAnsi="Times New Roman" w:cs="Times New Roman"/>
          <w:sz w:val="24"/>
          <w:szCs w:val="24"/>
          <w:lang w:val="bg-BG" w:eastAsia="ar-SA"/>
        </w:rPr>
        <w:t xml:space="preserve"> </w:t>
      </w:r>
      <w:r w:rsidRPr="005133ED">
        <w:rPr>
          <w:rFonts w:ascii="Times New Roman" w:eastAsia="Calibri" w:hAnsi="Times New Roman" w:cs="Times New Roman"/>
          <w:b/>
          <w:sz w:val="24"/>
          <w:szCs w:val="24"/>
          <w:lang w:val="bg-BG" w:eastAsia="ar-SA"/>
        </w:rPr>
        <w:t>не могат да извършват строително-ремонтни дейности или доставки на оборудване/обзавеждане.</w:t>
      </w:r>
    </w:p>
    <w:p w:rsidR="005D1F0D" w:rsidRPr="00FF7D81" w:rsidRDefault="005D1F0D"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rsidR="003F0BFC" w:rsidRPr="0063659B" w:rsidRDefault="003F0BFC" w:rsidP="00BF5EFD">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u w:val="single"/>
          <w:lang w:val="bg-BG"/>
        </w:rPr>
      </w:pPr>
      <w:r>
        <w:rPr>
          <w:rFonts w:ascii="Times New Roman" w:eastAsia="Times New Roman" w:hAnsi="Times New Roman" w:cs="Times New Roman"/>
          <w:b/>
          <w:bCs/>
          <w:color w:val="000000"/>
          <w:sz w:val="24"/>
          <w:szCs w:val="24"/>
          <w:u w:val="single"/>
          <w:lang w:val="bg-BG"/>
        </w:rPr>
        <w:t>2</w:t>
      </w:r>
      <w:r w:rsidR="006F4A57">
        <w:rPr>
          <w:rFonts w:ascii="Times New Roman" w:eastAsia="Times New Roman" w:hAnsi="Times New Roman" w:cs="Times New Roman"/>
          <w:b/>
          <w:bCs/>
          <w:color w:val="000000"/>
          <w:sz w:val="24"/>
          <w:szCs w:val="24"/>
          <w:u w:val="single"/>
        </w:rPr>
        <w:t>0</w:t>
      </w:r>
      <w:r>
        <w:rPr>
          <w:rFonts w:ascii="Times New Roman" w:eastAsia="Times New Roman" w:hAnsi="Times New Roman" w:cs="Times New Roman"/>
          <w:b/>
          <w:bCs/>
          <w:color w:val="000000"/>
          <w:sz w:val="24"/>
          <w:szCs w:val="24"/>
          <w:u w:val="single"/>
          <w:lang w:val="bg-BG"/>
        </w:rPr>
        <w:t xml:space="preserve">. </w:t>
      </w:r>
      <w:r w:rsidRPr="00FF7D81">
        <w:rPr>
          <w:rFonts w:ascii="Times New Roman" w:eastAsia="Times New Roman" w:hAnsi="Times New Roman" w:cs="Times New Roman"/>
          <w:b/>
          <w:bCs/>
          <w:color w:val="000000"/>
          <w:sz w:val="24"/>
          <w:szCs w:val="24"/>
          <w:u w:val="single"/>
          <w:lang w:val="bg-BG"/>
        </w:rPr>
        <w:t>Хоризонтални политики</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bCs/>
          <w:sz w:val="24"/>
          <w:szCs w:val="24"/>
          <w:lang w:val="bg-BG" w:eastAsia="ar-SA"/>
        </w:rPr>
      </w:pPr>
      <w:r w:rsidRPr="00112F5E">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 xml:space="preserve">Съгласно Регламента за изпълнение </w:t>
      </w:r>
      <w:r w:rsidR="006F4A57">
        <w:rPr>
          <w:rFonts w:ascii="Times New Roman" w:eastAsia="Calibri" w:hAnsi="Times New Roman" w:cs="Times New Roman"/>
          <w:sz w:val="24"/>
          <w:szCs w:val="24"/>
          <w:lang w:val="bg-BG" w:eastAsia="ar-SA"/>
        </w:rPr>
        <w:t xml:space="preserve">на ФМ на ЕИП 2014-2021 </w:t>
      </w: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2021 г., спазват</w:t>
      </w:r>
      <w:r w:rsidRPr="00FF7D81">
        <w:rPr>
          <w:rFonts w:ascii="Times New Roman" w:eastAsia="Calibri" w:hAnsi="Times New Roman" w:cs="Times New Roman"/>
          <w:sz w:val="24"/>
          <w:szCs w:val="24"/>
          <w:lang w:val="bg-BG" w:eastAsia="ar-SA"/>
        </w:rPr>
        <w:t xml:space="preserve"> принципите на доброто управление</w:t>
      </w:r>
      <w:r>
        <w:rPr>
          <w:rFonts w:ascii="Times New Roman" w:eastAsia="Calibri" w:hAnsi="Times New Roman" w:cs="Times New Roman"/>
          <w:sz w:val="24"/>
          <w:szCs w:val="24"/>
          <w:lang w:val="bg-BG" w:eastAsia="ar-SA"/>
        </w:rPr>
        <w:t>.</w:t>
      </w:r>
      <w:r w:rsidR="006F4A57">
        <w:rPr>
          <w:rFonts w:ascii="Times New Roman" w:eastAsia="Calibri" w:hAnsi="Times New Roman" w:cs="Times New Roman"/>
          <w:sz w:val="24"/>
          <w:szCs w:val="24"/>
          <w:lang w:val="bg-BG" w:eastAsia="ar-SA"/>
        </w:rPr>
        <w:t xml:space="preserve"> Програмите</w:t>
      </w:r>
      <w:r w:rsidR="006F4A57" w:rsidRPr="006F4A57">
        <w:rPr>
          <w:rFonts w:ascii="Times New Roman" w:eastAsia="Calibri" w:hAnsi="Times New Roman" w:cs="Times New Roman"/>
          <w:sz w:val="24"/>
          <w:szCs w:val="24"/>
          <w:lang w:val="bg-BG" w:eastAsia="ar-SA"/>
        </w:rPr>
        <w:t xml:space="preserve"> </w:t>
      </w:r>
      <w:r w:rsidR="006F4A57">
        <w:rPr>
          <w:rFonts w:ascii="Times New Roman" w:eastAsia="Calibri" w:hAnsi="Times New Roman" w:cs="Times New Roman"/>
          <w:sz w:val="24"/>
          <w:szCs w:val="24"/>
          <w:lang w:val="bg-BG" w:eastAsia="ar-SA"/>
        </w:rPr>
        <w:t>следва</w:t>
      </w:r>
      <w:r w:rsidR="006F4A57" w:rsidRPr="006F4A57">
        <w:rPr>
          <w:rFonts w:ascii="Times New Roman" w:eastAsia="Calibri" w:hAnsi="Times New Roman" w:cs="Times New Roman"/>
          <w:sz w:val="24"/>
          <w:szCs w:val="24"/>
          <w:lang w:val="bg-BG" w:eastAsia="ar-SA"/>
        </w:rPr>
        <w:t xml:space="preserve"> да бъдат активни и приобщаващи, отговорни, прозрачни, отзивчиви, ефективни и ефикасни. Трябва да има нулева толерантност към корупцията.</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 xml:space="preserve">2021 г., </w:t>
      </w:r>
      <w:r>
        <w:rPr>
          <w:rFonts w:ascii="Times New Roman" w:eastAsia="Calibri" w:hAnsi="Times New Roman" w:cs="Times New Roman"/>
          <w:sz w:val="24"/>
          <w:szCs w:val="24"/>
          <w:lang w:val="bg-BG" w:eastAsia="ar-SA"/>
        </w:rPr>
        <w:t xml:space="preserve">трябва да </w:t>
      </w:r>
      <w:r w:rsidRPr="00FF7D81">
        <w:rPr>
          <w:rFonts w:ascii="Times New Roman" w:eastAsia="Calibri" w:hAnsi="Times New Roman" w:cs="Times New Roman"/>
          <w:sz w:val="24"/>
          <w:szCs w:val="24"/>
          <w:lang w:val="bg-BG" w:eastAsia="ar-SA"/>
        </w:rPr>
        <w:t>съответстват на устойчивото развитие, дългосрочния икономически растеж, социалното сближаване и опазването на околната среда.</w:t>
      </w:r>
    </w:p>
    <w:p w:rsidR="003F0BFC" w:rsidRPr="00B833BF"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w:t>
      </w:r>
      <w:r>
        <w:rPr>
          <w:rFonts w:ascii="Times New Roman" w:eastAsia="Calibri" w:hAnsi="Times New Roman" w:cs="Times New Roman"/>
          <w:sz w:val="24"/>
          <w:szCs w:val="24"/>
          <w:lang w:val="bg-BG" w:eastAsia="ar-SA"/>
        </w:rPr>
        <w:t>ирани от Финансовия механизъм на</w:t>
      </w:r>
      <w:r w:rsidRPr="00FF7D81">
        <w:rPr>
          <w:rFonts w:ascii="Times New Roman" w:eastAsia="Calibri" w:hAnsi="Times New Roman" w:cs="Times New Roman"/>
          <w:sz w:val="24"/>
          <w:szCs w:val="24"/>
          <w:lang w:val="bg-BG" w:eastAsia="ar-SA"/>
        </w:rPr>
        <w:t xml:space="preserve"> ЕИП</w:t>
      </w:r>
      <w:r>
        <w:rPr>
          <w:rFonts w:ascii="Times New Roman" w:eastAsia="Calibri" w:hAnsi="Times New Roman" w:cs="Times New Roman"/>
          <w:sz w:val="24"/>
          <w:szCs w:val="24"/>
          <w:lang w:val="bg-BG" w:eastAsia="ar-SA"/>
        </w:rPr>
        <w:t xml:space="preserve"> за периода</w:t>
      </w:r>
      <w:r w:rsidRPr="00FF7D81">
        <w:rPr>
          <w:rFonts w:ascii="Times New Roman" w:eastAsia="Calibri" w:hAnsi="Times New Roman" w:cs="Times New Roman"/>
          <w:sz w:val="24"/>
          <w:szCs w:val="24"/>
          <w:lang w:val="bg-BG" w:eastAsia="ar-SA"/>
        </w:rPr>
        <w:t xml:space="preserve">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w:t>
      </w:r>
      <w:r>
        <w:rPr>
          <w:rFonts w:ascii="Times New Roman" w:eastAsia="Calibri" w:hAnsi="Times New Roman" w:cs="Times New Roman"/>
          <w:sz w:val="24"/>
          <w:szCs w:val="24"/>
          <w:lang w:val="bg-BG" w:eastAsia="ar-SA"/>
        </w:rPr>
        <w:t xml:space="preserve"> г.</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прилагат</w:t>
      </w:r>
      <w:r w:rsidRPr="00FF7D81">
        <w:rPr>
          <w:rFonts w:ascii="Times New Roman" w:eastAsia="Calibri" w:hAnsi="Times New Roman" w:cs="Times New Roman"/>
          <w:sz w:val="24"/>
          <w:szCs w:val="24"/>
          <w:lang w:val="bg-BG" w:eastAsia="ar-SA"/>
        </w:rPr>
        <w:t xml:space="preserve"> подход за управление на резултатите и управление на риска</w:t>
      </w:r>
      <w:r>
        <w:rPr>
          <w:rFonts w:ascii="Times New Roman" w:eastAsia="Calibri" w:hAnsi="Times New Roman" w:cs="Times New Roman"/>
          <w:sz w:val="24"/>
          <w:szCs w:val="24"/>
          <w:lang w:val="bg-BG" w:eastAsia="ar-SA"/>
        </w:rPr>
        <w:t>.</w:t>
      </w:r>
    </w:p>
    <w:p w:rsidR="003F0BFC" w:rsidRPr="00B833BF"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B833BF">
        <w:rPr>
          <w:rFonts w:ascii="Times New Roman" w:eastAsia="Calibri" w:hAnsi="Times New Roman" w:cs="Times New Roman"/>
          <w:bCs/>
          <w:sz w:val="24"/>
          <w:szCs w:val="24"/>
          <w:lang w:val="bg-BG" w:eastAsia="ar-SA"/>
        </w:rPr>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rsidR="003F0BFC" w:rsidRPr="00620CFF"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Проектът трябва да осигурява</w:t>
      </w:r>
      <w:r w:rsidRPr="00620CFF">
        <w:rPr>
          <w:rFonts w:ascii="Times New Roman" w:eastAsia="Calibri" w:hAnsi="Times New Roman" w:cs="Times New Roman"/>
          <w:sz w:val="24"/>
          <w:szCs w:val="24"/>
          <w:lang w:val="bg-BG" w:eastAsia="ar-SA"/>
        </w:rPr>
        <w:t xml:space="preserve"> равни възможности и </w:t>
      </w:r>
      <w:r>
        <w:rPr>
          <w:rFonts w:ascii="Times New Roman" w:eastAsia="Calibri" w:hAnsi="Times New Roman" w:cs="Times New Roman"/>
          <w:sz w:val="24"/>
          <w:szCs w:val="24"/>
          <w:lang w:val="bg-BG" w:eastAsia="ar-SA"/>
        </w:rPr>
        <w:t>да не допуска</w:t>
      </w:r>
      <w:r w:rsidRPr="00620CFF">
        <w:rPr>
          <w:rFonts w:ascii="Times New Roman" w:eastAsia="Calibri" w:hAnsi="Times New Roman" w:cs="Times New Roman"/>
          <w:sz w:val="24"/>
          <w:szCs w:val="24"/>
          <w:lang w:val="bg-BG" w:eastAsia="ar-SA"/>
        </w:rPr>
        <w:t xml:space="preserve">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Равенство между половете </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 </w:t>
      </w:r>
      <w:r w:rsidRPr="001F65D1">
        <w:rPr>
          <w:rFonts w:ascii="Times New Roman" w:eastAsia="Calibri" w:hAnsi="Times New Roman" w:cs="Times New Roman"/>
          <w:bCs/>
          <w:sz w:val="24"/>
          <w:szCs w:val="24"/>
          <w:lang w:val="bg-BG" w:eastAsia="ar-SA"/>
        </w:rPr>
        <w:t>При разработването и изпълнението на проекта трябва да се гара</w:t>
      </w:r>
      <w:r>
        <w:rPr>
          <w:rFonts w:ascii="Times New Roman" w:eastAsia="Calibri" w:hAnsi="Times New Roman" w:cs="Times New Roman"/>
          <w:bCs/>
          <w:sz w:val="24"/>
          <w:szCs w:val="24"/>
          <w:lang w:val="bg-BG" w:eastAsia="ar-SA"/>
        </w:rPr>
        <w:t>нт</w:t>
      </w:r>
      <w:r w:rsidRPr="001F65D1">
        <w:rPr>
          <w:rFonts w:ascii="Times New Roman" w:eastAsia="Calibri" w:hAnsi="Times New Roman" w:cs="Times New Roman"/>
          <w:bCs/>
          <w:sz w:val="24"/>
          <w:szCs w:val="24"/>
          <w:lang w:val="bg-BG" w:eastAsia="ar-SA"/>
        </w:rPr>
        <w:t>ира спазването на прин</w:t>
      </w:r>
      <w:r w:rsidR="006F4A57">
        <w:rPr>
          <w:rFonts w:ascii="Times New Roman" w:eastAsia="Calibri" w:hAnsi="Times New Roman" w:cs="Times New Roman"/>
          <w:bCs/>
          <w:sz w:val="24"/>
          <w:szCs w:val="24"/>
          <w:lang w:val="bg-BG" w:eastAsia="ar-SA"/>
        </w:rPr>
        <w:t>ц</w:t>
      </w:r>
      <w:r w:rsidRPr="001F65D1">
        <w:rPr>
          <w:rFonts w:ascii="Times New Roman" w:eastAsia="Calibri" w:hAnsi="Times New Roman" w:cs="Times New Roman"/>
          <w:bCs/>
          <w:sz w:val="24"/>
          <w:szCs w:val="24"/>
          <w:lang w:val="bg-BG" w:eastAsia="ar-SA"/>
        </w:rPr>
        <w:t>ипа на равенство на половете.</w:t>
      </w:r>
      <w:r>
        <w:rPr>
          <w:rFonts w:ascii="Times New Roman" w:eastAsia="Calibri" w:hAnsi="Times New Roman" w:cs="Times New Roman"/>
          <w:b/>
          <w:bCs/>
          <w:sz w:val="24"/>
          <w:szCs w:val="24"/>
          <w:lang w:val="bg-BG" w:eastAsia="ar-SA"/>
        </w:rPr>
        <w:t xml:space="preserve"> </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Устойчиво развитие </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63659B">
        <w:rPr>
          <w:rFonts w:ascii="Times New Roman" w:eastAsia="Calibri" w:hAnsi="Times New Roman" w:cs="Times New Roman"/>
          <w:sz w:val="24"/>
          <w:szCs w:val="24"/>
          <w:lang w:val="bg-BG" w:eastAsia="ar-SA"/>
        </w:rPr>
        <w:t>Бенефициентът</w:t>
      </w:r>
      <w:r>
        <w:rPr>
          <w:rFonts w:ascii="Times New Roman" w:eastAsia="Calibri" w:hAnsi="Times New Roman" w:cs="Times New Roman"/>
          <w:sz w:val="24"/>
          <w:szCs w:val="24"/>
          <w:lang w:val="bg-BG" w:eastAsia="ar-SA"/>
        </w:rPr>
        <w:t>/проектният изпълнител трябва да предвиди мерки и ресурси</w:t>
      </w:r>
      <w:r w:rsidR="006F4A57">
        <w:rPr>
          <w:rFonts w:ascii="Times New Roman" w:eastAsia="Calibri" w:hAnsi="Times New Roman" w:cs="Times New Roman"/>
          <w:sz w:val="24"/>
          <w:szCs w:val="24"/>
          <w:lang w:val="bg-BG" w:eastAsia="ar-SA"/>
        </w:rPr>
        <w:t>,</w:t>
      </w:r>
      <w:r>
        <w:rPr>
          <w:rFonts w:ascii="Times New Roman" w:eastAsia="Calibri" w:hAnsi="Times New Roman" w:cs="Times New Roman"/>
          <w:sz w:val="24"/>
          <w:szCs w:val="24"/>
          <w:lang w:val="bg-BG" w:eastAsia="ar-SA"/>
        </w:rPr>
        <w:t xml:space="preserve"> за да</w:t>
      </w:r>
      <w:r w:rsidRPr="0063659B">
        <w:rPr>
          <w:rFonts w:ascii="Times New Roman" w:eastAsia="Calibri" w:hAnsi="Times New Roman" w:cs="Times New Roman"/>
          <w:sz w:val="24"/>
          <w:szCs w:val="24"/>
          <w:lang w:val="bg-BG" w:eastAsia="ar-SA"/>
        </w:rPr>
        <w:t xml:space="preserve"> </w:t>
      </w:r>
      <w:r w:rsidRPr="0063659B">
        <w:rPr>
          <w:rFonts w:ascii="Times New Roman" w:eastAsia="Calibri" w:hAnsi="Times New Roman" w:cs="Times New Roman"/>
          <w:sz w:val="24"/>
          <w:szCs w:val="24"/>
          <w:lang w:val="bg-BG" w:eastAsia="ar-SA"/>
        </w:rPr>
        <w:lastRenderedPageBreak/>
        <w:t xml:space="preserve">осигури устойчивост на проектните дейности </w:t>
      </w:r>
      <w:r>
        <w:rPr>
          <w:rFonts w:ascii="Times New Roman" w:eastAsia="Calibri" w:hAnsi="Times New Roman" w:cs="Times New Roman"/>
          <w:sz w:val="24"/>
          <w:szCs w:val="24"/>
          <w:lang w:val="bg-BG" w:eastAsia="ar-SA"/>
        </w:rPr>
        <w:t xml:space="preserve">и резултати </w:t>
      </w:r>
      <w:r w:rsidRPr="0063659B">
        <w:rPr>
          <w:rFonts w:ascii="Times New Roman" w:eastAsia="Calibri" w:hAnsi="Times New Roman" w:cs="Times New Roman"/>
          <w:sz w:val="24"/>
          <w:szCs w:val="24"/>
          <w:lang w:val="bg-BG" w:eastAsia="ar-SA"/>
        </w:rPr>
        <w:t>за период от поне пет години след одобрение на финалния отчет по проекта.</w:t>
      </w:r>
    </w:p>
    <w:p w:rsidR="003F0BFC" w:rsidRPr="0063659B" w:rsidRDefault="003F0BFC" w:rsidP="00BF5EFD">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Times New Roman" w:hAnsi="Times New Roman" w:cs="Times New Roman"/>
          <w:b/>
          <w:bCs/>
          <w:color w:val="000000"/>
          <w:sz w:val="24"/>
          <w:szCs w:val="24"/>
          <w:u w:val="single"/>
          <w:lang w:val="bg-BG"/>
        </w:rPr>
      </w:pPr>
      <w:r>
        <w:rPr>
          <w:rFonts w:ascii="Times New Roman" w:eastAsia="Times New Roman" w:hAnsi="Times New Roman" w:cs="Times New Roman"/>
          <w:b/>
          <w:bCs/>
          <w:color w:val="000000"/>
          <w:sz w:val="24"/>
          <w:szCs w:val="24"/>
          <w:u w:val="single"/>
          <w:lang w:val="bg-BG"/>
        </w:rPr>
        <w:t>2</w:t>
      </w:r>
      <w:r w:rsidR="006F4A57">
        <w:rPr>
          <w:rFonts w:ascii="Times New Roman" w:eastAsia="Times New Roman" w:hAnsi="Times New Roman" w:cs="Times New Roman"/>
          <w:b/>
          <w:bCs/>
          <w:color w:val="000000"/>
          <w:sz w:val="24"/>
          <w:szCs w:val="24"/>
          <w:u w:val="single"/>
          <w:lang w:val="bg-BG"/>
        </w:rPr>
        <w:t>1</w:t>
      </w:r>
      <w:r>
        <w:rPr>
          <w:rFonts w:ascii="Times New Roman" w:eastAsia="Times New Roman" w:hAnsi="Times New Roman" w:cs="Times New Roman"/>
          <w:b/>
          <w:bCs/>
          <w:color w:val="000000"/>
          <w:sz w:val="24"/>
          <w:szCs w:val="24"/>
          <w:u w:val="single"/>
          <w:lang w:val="bg-BG"/>
        </w:rPr>
        <w:t xml:space="preserve">. </w:t>
      </w:r>
      <w:r w:rsidRPr="00FF7D81">
        <w:rPr>
          <w:rFonts w:ascii="Times New Roman" w:eastAsia="Times New Roman" w:hAnsi="Times New Roman" w:cs="Times New Roman"/>
          <w:b/>
          <w:bCs/>
          <w:color w:val="000000"/>
          <w:sz w:val="24"/>
          <w:szCs w:val="24"/>
          <w:u w:val="single"/>
          <w:lang w:val="bg-BG"/>
        </w:rPr>
        <w:t>Минимален и максимален срок за изпълнение на проекта:</w:t>
      </w:r>
    </w:p>
    <w:p w:rsidR="003F0BFC" w:rsidRDefault="003F0BFC" w:rsidP="00BF5EFD">
      <w:pPr>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r w:rsidRPr="00344D5A">
        <w:rPr>
          <w:rFonts w:ascii="Times New Roman" w:eastAsia="Times New Roman" w:hAnsi="Times New Roman" w:cs="Times New Roman"/>
          <w:b/>
          <w:bCs/>
          <w:color w:val="000000"/>
          <w:sz w:val="24"/>
          <w:szCs w:val="24"/>
          <w:lang w:val="bg-BG"/>
        </w:rPr>
        <w:t>Изпълнението на дейности</w:t>
      </w:r>
      <w:r>
        <w:rPr>
          <w:rFonts w:ascii="Times New Roman" w:eastAsia="Times New Roman" w:hAnsi="Times New Roman" w:cs="Times New Roman"/>
          <w:b/>
          <w:bCs/>
          <w:color w:val="000000"/>
          <w:sz w:val="24"/>
          <w:szCs w:val="24"/>
          <w:lang w:val="bg-BG"/>
        </w:rPr>
        <w:t>те по проекта следва да приключи</w:t>
      </w:r>
      <w:r w:rsidRPr="00344D5A">
        <w:rPr>
          <w:rFonts w:ascii="Times New Roman" w:eastAsia="Times New Roman" w:hAnsi="Times New Roman" w:cs="Times New Roman"/>
          <w:b/>
          <w:bCs/>
          <w:color w:val="000000"/>
          <w:sz w:val="24"/>
          <w:szCs w:val="24"/>
          <w:lang w:val="bg-BG"/>
        </w:rPr>
        <w:t xml:space="preserve"> </w:t>
      </w:r>
      <w:r w:rsidR="006F4A57">
        <w:rPr>
          <w:rFonts w:ascii="Times New Roman" w:eastAsia="Times New Roman" w:hAnsi="Times New Roman" w:cs="Times New Roman"/>
          <w:b/>
          <w:bCs/>
          <w:color w:val="000000"/>
          <w:sz w:val="24"/>
          <w:szCs w:val="24"/>
          <w:lang w:val="bg-BG"/>
        </w:rPr>
        <w:t>в рамките на 36 до 5</w:t>
      </w:r>
      <w:r>
        <w:rPr>
          <w:rFonts w:ascii="Times New Roman" w:eastAsia="Times New Roman" w:hAnsi="Times New Roman" w:cs="Times New Roman"/>
          <w:b/>
          <w:bCs/>
          <w:color w:val="000000"/>
          <w:sz w:val="24"/>
          <w:szCs w:val="24"/>
          <w:lang w:val="bg-BG"/>
        </w:rPr>
        <w:t xml:space="preserve">0 месеца, но не по-късно от </w:t>
      </w:r>
      <w:r w:rsidRPr="00344D5A">
        <w:rPr>
          <w:rFonts w:ascii="Times New Roman" w:eastAsia="Times New Roman" w:hAnsi="Times New Roman" w:cs="Times New Roman"/>
          <w:b/>
          <w:bCs/>
          <w:color w:val="000000"/>
          <w:sz w:val="24"/>
          <w:szCs w:val="24"/>
          <w:lang w:val="bg-BG"/>
        </w:rPr>
        <w:t>30.04.2024 г.</w:t>
      </w:r>
    </w:p>
    <w:p w:rsidR="003F0BFC" w:rsidRPr="00283B5F" w:rsidRDefault="003F0BFC" w:rsidP="00BF5EFD">
      <w:pPr>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u w:val="single"/>
          <w:lang w:val="bg-BG"/>
        </w:rPr>
      </w:pPr>
      <w:r w:rsidRPr="00283B5F">
        <w:rPr>
          <w:rFonts w:ascii="Times New Roman" w:eastAsia="Times New Roman" w:hAnsi="Times New Roman" w:cs="Times New Roman"/>
          <w:b/>
          <w:bCs/>
          <w:color w:val="000000"/>
          <w:sz w:val="24"/>
          <w:szCs w:val="24"/>
          <w:u w:val="single"/>
          <w:lang w:val="bg-BG"/>
        </w:rPr>
        <w:t>2</w:t>
      </w:r>
      <w:r w:rsidR="00954157">
        <w:rPr>
          <w:rFonts w:ascii="Times New Roman" w:eastAsia="Times New Roman" w:hAnsi="Times New Roman" w:cs="Times New Roman"/>
          <w:b/>
          <w:bCs/>
          <w:color w:val="000000"/>
          <w:sz w:val="24"/>
          <w:szCs w:val="24"/>
          <w:u w:val="single"/>
          <w:lang w:val="bg-BG"/>
        </w:rPr>
        <w:t>2</w:t>
      </w:r>
      <w:r w:rsidRPr="00283B5F">
        <w:rPr>
          <w:rFonts w:ascii="Times New Roman" w:eastAsia="Times New Roman" w:hAnsi="Times New Roman" w:cs="Times New Roman"/>
          <w:b/>
          <w:bCs/>
          <w:color w:val="000000"/>
          <w:sz w:val="24"/>
          <w:szCs w:val="24"/>
          <w:u w:val="single"/>
          <w:lang w:val="bg-BG"/>
        </w:rPr>
        <w:t>. Подаване на проектното предложение</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Подготовката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подаването</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регистрирането</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извършва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следния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начин</w:t>
      </w:r>
      <w:proofErr w:type="spellEnd"/>
      <w:r w:rsidRPr="00FF7D81">
        <w:rPr>
          <w:rFonts w:ascii="Times New Roman" w:hAnsi="Times New Roman" w:cs="Times New Roman"/>
          <w:bCs/>
          <w:sz w:val="24"/>
          <w:szCs w:val="24"/>
        </w:rPr>
        <w:t>:</w:t>
      </w:r>
    </w:p>
    <w:p w:rsidR="003F0BF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влиза</w:t>
      </w:r>
      <w:proofErr w:type="spellEnd"/>
      <w:r w:rsidRPr="00FF7D81">
        <w:rPr>
          <w:rFonts w:ascii="Times New Roman" w:hAnsi="Times New Roman" w:cs="Times New Roman"/>
          <w:sz w:val="24"/>
          <w:szCs w:val="24"/>
        </w:rPr>
        <w:t xml:space="preserve"> в ИСУН 2020 </w:t>
      </w:r>
      <w:proofErr w:type="spellStart"/>
      <w:r w:rsidRPr="00FF7D81">
        <w:rPr>
          <w:rFonts w:ascii="Times New Roman" w:hAnsi="Times New Roman" w:cs="Times New Roman"/>
          <w:sz w:val="24"/>
          <w:szCs w:val="24"/>
        </w:rPr>
        <w:t>през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модула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услуги</w:t>
      </w:r>
      <w:proofErr w:type="spellEnd"/>
      <w:r w:rsidRPr="00FF7D81">
        <w:rPr>
          <w:rFonts w:ascii="Times New Roman" w:hAnsi="Times New Roman" w:cs="Times New Roman"/>
          <w:sz w:val="24"/>
          <w:szCs w:val="24"/>
        </w:rPr>
        <w:t xml:space="preserve"> на </w:t>
      </w:r>
      <w:proofErr w:type="spellStart"/>
      <w:r w:rsidRPr="00FF7D81">
        <w:rPr>
          <w:rFonts w:ascii="Times New Roman" w:hAnsi="Times New Roman" w:cs="Times New Roman"/>
          <w:sz w:val="24"/>
          <w:szCs w:val="24"/>
        </w:rPr>
        <w:t>адрес</w:t>
      </w:r>
      <w:proofErr w:type="spellEnd"/>
      <w:r w:rsidRPr="00FF7D81">
        <w:rPr>
          <w:rFonts w:ascii="Times New Roman" w:hAnsi="Times New Roman" w:cs="Times New Roman"/>
          <w:sz w:val="24"/>
          <w:szCs w:val="24"/>
        </w:rPr>
        <w:t xml:space="preserve">: </w:t>
      </w:r>
      <w:hyperlink r:id="rId9" w:history="1">
        <w:r w:rsidRPr="003731E0">
          <w:rPr>
            <w:rFonts w:ascii="Times New Roman" w:hAnsi="Times New Roman" w:cs="Times New Roman"/>
            <w:bCs/>
            <w:color w:val="0563C1"/>
            <w:sz w:val="24"/>
            <w:szCs w:val="24"/>
            <w:u w:val="single"/>
          </w:rPr>
          <w:t xml:space="preserve"> https://eumis2020.government.bg</w:t>
        </w:r>
      </w:hyperlink>
      <w:r w:rsidRPr="005133ED">
        <w:rPr>
          <w:rFonts w:ascii="Times New Roman" w:hAnsi="Times New Roman" w:cs="Times New Roman"/>
          <w:bCs/>
          <w:color w:val="0563C1"/>
          <w:sz w:val="24"/>
          <w:szCs w:val="24"/>
          <w:u w:val="single"/>
        </w:rPr>
        <w:t>/</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регистрира</w:t>
      </w:r>
      <w:proofErr w:type="spellEnd"/>
      <w:r w:rsidRPr="00FF7D81">
        <w:rPr>
          <w:rFonts w:ascii="Times New Roman" w:hAnsi="Times New Roman" w:cs="Times New Roman"/>
          <w:sz w:val="24"/>
          <w:szCs w:val="24"/>
        </w:rPr>
        <w:t xml:space="preserve"> в </w:t>
      </w:r>
      <w:proofErr w:type="spellStart"/>
      <w:r w:rsidRPr="00FF7D81">
        <w:rPr>
          <w:rFonts w:ascii="Times New Roman" w:hAnsi="Times New Roman" w:cs="Times New Roman"/>
          <w:sz w:val="24"/>
          <w:szCs w:val="24"/>
        </w:rPr>
        <w:t>системата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ако</w:t>
      </w:r>
      <w:proofErr w:type="spellEnd"/>
      <w:r w:rsidRPr="00FF7D81">
        <w:rPr>
          <w:rFonts w:ascii="Times New Roman" w:hAnsi="Times New Roman" w:cs="Times New Roman"/>
          <w:sz w:val="24"/>
          <w:szCs w:val="24"/>
        </w:rPr>
        <w:t xml:space="preserve"> е </w:t>
      </w:r>
      <w:proofErr w:type="spellStart"/>
      <w:r w:rsidRPr="00FF7D81">
        <w:rPr>
          <w:rFonts w:ascii="Times New Roman" w:hAnsi="Times New Roman" w:cs="Times New Roman"/>
          <w:sz w:val="24"/>
          <w:szCs w:val="24"/>
        </w:rPr>
        <w:t>приложимо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след</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което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достъп</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нея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чрез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потребителско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поща</w:t>
      </w:r>
      <w:proofErr w:type="spellEnd"/>
      <w:r w:rsidRPr="00FF7D81">
        <w:rPr>
          <w:rFonts w:ascii="Times New Roman" w:hAnsi="Times New Roman" w:cs="Times New Roman"/>
          <w:sz w:val="24"/>
          <w:szCs w:val="24"/>
        </w:rPr>
        <w:t xml:space="preserve">) и </w:t>
      </w:r>
      <w:proofErr w:type="spellStart"/>
      <w:r w:rsidRPr="00FF7D81">
        <w:rPr>
          <w:rFonts w:ascii="Times New Roman" w:hAnsi="Times New Roman" w:cs="Times New Roman"/>
          <w:sz w:val="24"/>
          <w:szCs w:val="24"/>
        </w:rPr>
        <w:t>парола</w:t>
      </w:r>
      <w:proofErr w:type="spellEnd"/>
      <w:r w:rsidRPr="00FF7D81">
        <w:rPr>
          <w:rFonts w:ascii="Times New Roman" w:hAnsi="Times New Roman" w:cs="Times New Roman"/>
          <w:sz w:val="24"/>
          <w:szCs w:val="24"/>
        </w:rPr>
        <w:t xml:space="preserve">. </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Кандидатът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следва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да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обърне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внимание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електронната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поща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която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регистрирате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като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потребител</w:t>
      </w:r>
      <w:proofErr w:type="spellEnd"/>
      <w:r w:rsidRPr="00FF7D81">
        <w:rPr>
          <w:rFonts w:ascii="Times New Roman" w:hAnsi="Times New Roman" w:cs="Times New Roman"/>
          <w:bCs/>
          <w:sz w:val="24"/>
          <w:szCs w:val="24"/>
        </w:rPr>
        <w:t xml:space="preserve"> в ИСУН 2020 е </w:t>
      </w:r>
      <w:proofErr w:type="spellStart"/>
      <w:r w:rsidRPr="00FF7D81">
        <w:rPr>
          <w:rFonts w:ascii="Times New Roman" w:hAnsi="Times New Roman" w:cs="Times New Roman"/>
          <w:bCs/>
          <w:sz w:val="24"/>
          <w:szCs w:val="24"/>
        </w:rPr>
        <w:t>асоциирана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профила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Комуникацията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кореспонденцията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време</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оценка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осъществява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електронен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чрез</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от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който</w:t>
      </w:r>
      <w:proofErr w:type="spellEnd"/>
      <w:r w:rsidRPr="00FF7D81">
        <w:rPr>
          <w:rFonts w:ascii="Times New Roman" w:hAnsi="Times New Roman" w:cs="Times New Roman"/>
          <w:bCs/>
          <w:sz w:val="24"/>
          <w:szCs w:val="24"/>
        </w:rPr>
        <w:t xml:space="preserve"> е </w:t>
      </w:r>
      <w:proofErr w:type="spellStart"/>
      <w:r w:rsidRPr="00FF7D81">
        <w:rPr>
          <w:rFonts w:ascii="Times New Roman" w:hAnsi="Times New Roman" w:cs="Times New Roman"/>
          <w:bCs/>
          <w:sz w:val="24"/>
          <w:szCs w:val="24"/>
        </w:rPr>
        <w:t>подаден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съответния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проект</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промени</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посочения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невъзможни</w:t>
      </w:r>
      <w:proofErr w:type="spellEnd"/>
      <w:r w:rsidRPr="00FF7D81">
        <w:rPr>
          <w:rFonts w:ascii="Times New Roman" w:hAnsi="Times New Roman" w:cs="Times New Roman"/>
          <w:bCs/>
          <w:sz w:val="24"/>
          <w:szCs w:val="24"/>
        </w:rPr>
        <w:t>.</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избира</w:t>
      </w:r>
      <w:proofErr w:type="spellEnd"/>
      <w:r w:rsidRPr="00FF7D81">
        <w:rPr>
          <w:rFonts w:ascii="Times New Roman" w:hAnsi="Times New Roman" w:cs="Times New Roman"/>
          <w:sz w:val="24"/>
          <w:szCs w:val="24"/>
        </w:rPr>
        <w:t xml:space="preserve"> </w:t>
      </w:r>
      <w:r>
        <w:rPr>
          <w:rFonts w:ascii="Times New Roman" w:hAnsi="Times New Roman" w:cs="Times New Roman"/>
          <w:sz w:val="24"/>
          <w:szCs w:val="24"/>
          <w:lang w:val="bg-BG"/>
        </w:rPr>
        <w:t>програма</w:t>
      </w:r>
      <w:r w:rsidR="00384695" w:rsidRPr="00384695">
        <w:rPr>
          <w:rFonts w:ascii="Times New Roman" w:hAnsi="Times New Roman" w:cs="Times New Roman"/>
          <w:sz w:val="24"/>
          <w:szCs w:val="24"/>
        </w:rPr>
        <w:t xml:space="preserve"> </w:t>
      </w:r>
      <w:r w:rsidR="00384695">
        <w:rPr>
          <w:rFonts w:ascii="Times New Roman" w:hAnsi="Times New Roman" w:cs="Times New Roman"/>
          <w:sz w:val="24"/>
          <w:szCs w:val="24"/>
        </w:rPr>
        <w:t>BGLD</w:t>
      </w:r>
      <w:r w:rsidRPr="006C7310">
        <w:rPr>
          <w:rFonts w:ascii="Times New Roman" w:hAnsi="Times New Roman" w:cs="Times New Roman"/>
          <w:sz w:val="24"/>
          <w:szCs w:val="24"/>
          <w:lang w:val="bg-BG"/>
        </w:rPr>
        <w:t xml:space="preserve"> </w:t>
      </w:r>
      <w:r w:rsidRPr="006C7310">
        <w:rPr>
          <w:rFonts w:ascii="Times New Roman" w:hAnsi="Times New Roman" w:cs="Times New Roman"/>
          <w:sz w:val="24"/>
          <w:szCs w:val="24"/>
          <w:lang w:val="bg-BG"/>
        </w:rPr>
        <w:t>Програма "Местно развитие, намаляване на бедността и подобрено включване на уязвими групи"</w:t>
      </w:r>
      <w:r w:rsidR="00384695">
        <w:rPr>
          <w:rFonts w:ascii="Times New Roman" w:hAnsi="Times New Roman" w:cs="Times New Roman"/>
          <w:sz w:val="24"/>
          <w:szCs w:val="24"/>
          <w:lang w:val="bg-BG"/>
        </w:rPr>
        <w:t xml:space="preserve">, Програмна област </w:t>
      </w:r>
      <w:r w:rsidR="00384695">
        <w:rPr>
          <w:rFonts w:ascii="Times New Roman" w:hAnsi="Times New Roman" w:cs="Times New Roman"/>
          <w:sz w:val="24"/>
          <w:szCs w:val="24"/>
        </w:rPr>
        <w:t>BGLD-2 “</w:t>
      </w:r>
      <w:r w:rsidR="00384695">
        <w:rPr>
          <w:rFonts w:ascii="Times New Roman" w:hAnsi="Times New Roman" w:cs="Times New Roman"/>
          <w:sz w:val="24"/>
          <w:szCs w:val="24"/>
          <w:lang w:val="bg-BG"/>
        </w:rPr>
        <w:t>Подобрено социално включване на децата и младите</w:t>
      </w:r>
      <w:r w:rsidR="00384695">
        <w:rPr>
          <w:rFonts w:ascii="Times New Roman" w:hAnsi="Times New Roman" w:cs="Times New Roman"/>
          <w:sz w:val="24"/>
          <w:szCs w:val="24"/>
        </w:rPr>
        <w:t>”</w:t>
      </w:r>
      <w:r w:rsidR="00384695">
        <w:rPr>
          <w:rFonts w:ascii="Times New Roman" w:hAnsi="Times New Roman" w:cs="Times New Roman"/>
          <w:sz w:val="24"/>
          <w:szCs w:val="24"/>
          <w:lang w:val="bg-BG"/>
        </w:rPr>
        <w:t xml:space="preserve"> и</w:t>
      </w:r>
      <w:r w:rsidRPr="006C7310">
        <w:rPr>
          <w:rFonts w:ascii="Times New Roman" w:hAnsi="Times New Roman" w:cs="Times New Roman"/>
          <w:sz w:val="24"/>
          <w:szCs w:val="24"/>
          <w:lang w:val="bg-BG"/>
        </w:rPr>
        <w:t xml:space="preserve"> от</w:t>
      </w:r>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наличните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отворени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процедури</w:t>
      </w:r>
      <w:proofErr w:type="spellEnd"/>
      <w:r w:rsidR="00384695">
        <w:rPr>
          <w:rFonts w:ascii="Times New Roman" w:hAnsi="Times New Roman" w:cs="Times New Roman"/>
          <w:sz w:val="24"/>
          <w:szCs w:val="24"/>
          <w:lang w:val="bg-BG"/>
        </w:rPr>
        <w:t xml:space="preserve"> трябва да избере </w:t>
      </w:r>
      <w:r w:rsidR="00384695">
        <w:rPr>
          <w:rFonts w:ascii="Times New Roman" w:hAnsi="Times New Roman" w:cs="Times New Roman"/>
          <w:sz w:val="24"/>
          <w:szCs w:val="24"/>
        </w:rPr>
        <w:t xml:space="preserve">BGLD-2.001 – </w:t>
      </w:r>
      <w:r w:rsidR="00384695">
        <w:rPr>
          <w:rFonts w:ascii="Times New Roman" w:hAnsi="Times New Roman" w:cs="Times New Roman"/>
          <w:sz w:val="24"/>
          <w:szCs w:val="24"/>
          <w:lang w:val="bg-BG"/>
        </w:rPr>
        <w:t>Изграждане на младежки центрове</w:t>
      </w:r>
      <w:r w:rsidRPr="00FF7D81">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След</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което</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w:t>
      </w:r>
      <w:r w:rsidRPr="00FF7D81">
        <w:rPr>
          <w:rFonts w:ascii="Times New Roman" w:hAnsi="Times New Roman" w:cs="Times New Roman"/>
          <w:sz w:val="24"/>
          <w:szCs w:val="24"/>
        </w:rPr>
        <w:t>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изтегля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проектно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предложение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по </w:t>
      </w:r>
      <w:proofErr w:type="spellStart"/>
      <w:r w:rsidRPr="00FF7D81">
        <w:rPr>
          <w:rFonts w:ascii="Times New Roman" w:hAnsi="Times New Roman" w:cs="Times New Roman"/>
          <w:sz w:val="24"/>
          <w:szCs w:val="24"/>
        </w:rPr>
        <w:t>съответната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процедура</w:t>
      </w:r>
      <w:proofErr w:type="spellEnd"/>
      <w:r w:rsidRPr="00FF7D81">
        <w:rPr>
          <w:rFonts w:ascii="Times New Roman" w:hAnsi="Times New Roman" w:cs="Times New Roman"/>
          <w:sz w:val="24"/>
          <w:szCs w:val="24"/>
        </w:rPr>
        <w:t>.</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попълва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по процедурата, следвайки </w:t>
      </w:r>
      <w:r>
        <w:rPr>
          <w:rFonts w:ascii="Times New Roman" w:eastAsia="Calibri" w:hAnsi="Times New Roman" w:cs="Times New Roman"/>
          <w:sz w:val="24"/>
          <w:szCs w:val="24"/>
          <w:lang w:val="bg-BG" w:eastAsia="ar-SA"/>
        </w:rPr>
        <w:t>Ръководство за подаване на проектни предложения (</w:t>
      </w:r>
      <w:hyperlink r:id="rId10" w:history="1">
        <w:r w:rsidRPr="005F7D85">
          <w:rPr>
            <w:rStyle w:val="Hyperlink"/>
            <w:rFonts w:ascii="Times New Roman" w:eastAsia="Calibri" w:hAnsi="Times New Roman" w:cs="Times New Roman"/>
            <w:sz w:val="24"/>
            <w:szCs w:val="24"/>
            <w:lang w:val="bg-BG" w:eastAsia="ar-SA"/>
          </w:rPr>
          <w:t>https://eumis2020.government.bg/bg/s/Home/Manual</w:t>
        </w:r>
      </w:hyperlink>
      <w:r>
        <w:rPr>
          <w:rFonts w:ascii="Times New Roman" w:eastAsia="Calibri" w:hAnsi="Times New Roman" w:cs="Times New Roman"/>
          <w:sz w:val="24"/>
          <w:szCs w:val="24"/>
          <w:lang w:val="bg-BG" w:eastAsia="ar-SA"/>
        </w:rPr>
        <w:t>)</w:t>
      </w:r>
      <w:r w:rsidRPr="006C7310">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Системата предоставя възможност за коригиране, запазване и допълване на формуляра</w:t>
      </w:r>
      <w:r w:rsidR="0027565A">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 позволява зареждането на </w:t>
      </w:r>
      <w:r w:rsidRPr="00FF7D81">
        <w:rPr>
          <w:rFonts w:ascii="Times New Roman" w:eastAsia="Calibri" w:hAnsi="Times New Roman" w:cs="Times New Roman"/>
          <w:sz w:val="24"/>
          <w:szCs w:val="24"/>
          <w:lang w:val="bg-BG" w:eastAsia="ar-SA"/>
        </w:rPr>
        <w:lastRenderedPageBreak/>
        <w:t xml:space="preserve">локално записан файл на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 за кандидатстване и редакция по него, от друг потребител, който е регистриран в системата, когато това е необходимо. </w:t>
      </w:r>
    </w:p>
    <w:p w:rsidR="0027565A"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прикачва към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допълнително изискуемите от ПО документи </w:t>
      </w:r>
      <w:r w:rsidRPr="006C7310">
        <w:rPr>
          <w:rFonts w:ascii="Times New Roman" w:eastAsia="Calibri" w:hAnsi="Times New Roman" w:cs="Times New Roman"/>
          <w:sz w:val="24"/>
          <w:szCs w:val="24"/>
          <w:lang w:val="bg-BG" w:eastAsia="ar-SA"/>
        </w:rPr>
        <w:t>(посочени в Насоките за кандидатстване)</w:t>
      </w:r>
      <w:r w:rsidRPr="00FF7D81">
        <w:rPr>
          <w:rFonts w:ascii="Times New Roman" w:eastAsia="Calibri" w:hAnsi="Times New Roman" w:cs="Times New Roman"/>
          <w:sz w:val="24"/>
          <w:szCs w:val="24"/>
          <w:lang w:val="bg-BG" w:eastAsia="ar-SA"/>
        </w:rPr>
        <w:t xml:space="preserve"> в специално обособена секция</w:t>
      </w:r>
      <w:r w:rsidR="00384695">
        <w:rPr>
          <w:rFonts w:ascii="Times New Roman" w:eastAsia="Calibri" w:hAnsi="Times New Roman" w:cs="Times New Roman"/>
          <w:sz w:val="24"/>
          <w:szCs w:val="24"/>
          <w:lang w:eastAsia="ar-SA"/>
        </w:rPr>
        <w:t xml:space="preserve"> </w:t>
      </w:r>
      <w:r w:rsidR="00384695">
        <w:rPr>
          <w:rFonts w:ascii="Times New Roman" w:eastAsia="Calibri" w:hAnsi="Times New Roman" w:cs="Times New Roman"/>
          <w:sz w:val="24"/>
          <w:szCs w:val="24"/>
          <w:lang w:val="bg-BG" w:eastAsia="ar-SA"/>
        </w:rPr>
        <w:t>на Формуляра</w:t>
      </w:r>
      <w:r w:rsidRPr="00FF7D81">
        <w:rPr>
          <w:rFonts w:ascii="Times New Roman" w:eastAsia="Calibri" w:hAnsi="Times New Roman" w:cs="Times New Roman"/>
          <w:sz w:val="24"/>
          <w:szCs w:val="24"/>
          <w:lang w:val="bg-BG" w:eastAsia="ar-SA"/>
        </w:rPr>
        <w:t xml:space="preserve">. </w:t>
      </w:r>
    </w:p>
    <w:p w:rsidR="003F0BFC" w:rsidRPr="00FF7D81" w:rsidRDefault="0027565A"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BC4857">
        <w:rPr>
          <w:rFonts w:ascii="Times New Roman" w:eastAsia="Calibri" w:hAnsi="Times New Roman" w:cs="Times New Roman"/>
          <w:b/>
          <w:sz w:val="24"/>
          <w:szCs w:val="24"/>
          <w:lang w:val="bg-BG" w:eastAsia="ar-SA"/>
        </w:rPr>
        <w:t>Важно!</w:t>
      </w:r>
      <w:r>
        <w:rPr>
          <w:rFonts w:ascii="Times New Roman" w:eastAsia="Calibri" w:hAnsi="Times New Roman" w:cs="Times New Roman"/>
          <w:sz w:val="24"/>
          <w:szCs w:val="24"/>
          <w:lang w:val="bg-BG" w:eastAsia="ar-SA"/>
        </w:rPr>
        <w:t xml:space="preserve"> </w:t>
      </w:r>
      <w:r w:rsidR="003F0BFC" w:rsidRPr="00FF7D81">
        <w:rPr>
          <w:rFonts w:ascii="Times New Roman" w:eastAsia="Calibri" w:hAnsi="Times New Roman" w:cs="Times New Roman"/>
          <w:sz w:val="24"/>
          <w:szCs w:val="24"/>
          <w:lang w:val="bg-BG" w:eastAsia="ar-SA"/>
        </w:rPr>
        <w:t xml:space="preserve">Моля обърнете внимание, че документите в тази секция не е задължително да са подписани с КЕП, в случай че същите са подписани на хартия и сканирани. </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указва в системата, че финализира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Преди да финализира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кандидатът може да го провери за грешки чрез бутон „Провери формуляра за грешки“ от менюто в долния край на екрана. </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позволява запис на създадения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коректно извършване на описаните действия</w:t>
      </w:r>
      <w:r w:rsidR="008F772C">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изпраща </w:t>
      </w:r>
      <w:r>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и документите към него чрез системата. </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rsidR="003F0BFC" w:rsidRPr="00FF7D81" w:rsidRDefault="003F0BFC" w:rsidP="00BF5EFD">
      <w:pPr>
        <w:widowControl w:val="0"/>
        <w:tabs>
          <w:tab w:val="left" w:pos="630"/>
        </w:tab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rsidR="003F0BFC" w:rsidRPr="00FF7D81" w:rsidRDefault="003F0BFC" w:rsidP="00BF5EFD">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rsidR="003F0BFC" w:rsidRPr="00AC7E2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color w:val="0000FF"/>
          <w:sz w:val="24"/>
          <w:szCs w:val="24"/>
          <w:u w:val="single"/>
          <w:lang w:eastAsia="ar-SA"/>
        </w:rPr>
      </w:pPr>
      <w:r w:rsidRPr="00AC7E2C">
        <w:rPr>
          <w:rFonts w:ascii="Times New Roman" w:eastAsia="Calibri" w:hAnsi="Times New Roman" w:cs="Times New Roman"/>
          <w:color w:val="0000FF"/>
          <w:sz w:val="24"/>
          <w:szCs w:val="24"/>
          <w:u w:val="single"/>
          <w:lang w:val="bg-BG" w:eastAsia="ar-SA"/>
        </w:rPr>
        <w:t xml:space="preserve"> https://www.youtube.com/watch?v=-yFYWpsnT54</w:t>
      </w:r>
    </w:p>
    <w:p w:rsidR="003F0BFC" w:rsidRDefault="00E2755F"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color w:val="0563C1"/>
          <w:sz w:val="24"/>
          <w:szCs w:val="24"/>
          <w:u w:val="single"/>
          <w:lang w:val="bg-BG" w:eastAsia="ar-SA"/>
        </w:rPr>
      </w:pPr>
      <w:hyperlink r:id="rId11" w:history="1">
        <w:r w:rsidR="003F0BFC" w:rsidRPr="00FF7D81">
          <w:rPr>
            <w:rFonts w:ascii="Times New Roman" w:eastAsia="Calibri" w:hAnsi="Times New Roman" w:cs="Times New Roman"/>
            <w:color w:val="0000FF"/>
            <w:sz w:val="24"/>
            <w:szCs w:val="24"/>
            <w:u w:val="single"/>
            <w:lang w:val="bg-BG" w:eastAsia="ar-SA"/>
          </w:rPr>
          <w:t>https://www.youtube.com/watch?v=pX7nhlxmJAI</w:t>
        </w:r>
      </w:hyperlink>
    </w:p>
    <w:p w:rsidR="003F0BFC" w:rsidRPr="00FF7D81" w:rsidRDefault="00E2755F"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hyperlink r:id="rId12" w:history="1">
        <w:r w:rsidR="003F0BFC" w:rsidRPr="00FF7D81">
          <w:rPr>
            <w:rFonts w:ascii="Times New Roman" w:eastAsia="Calibri" w:hAnsi="Times New Roman" w:cs="Times New Roman"/>
            <w:color w:val="0000FF"/>
            <w:sz w:val="24"/>
            <w:szCs w:val="24"/>
            <w:u w:val="single"/>
            <w:lang w:val="bg-BG" w:eastAsia="ar-SA"/>
          </w:rPr>
          <w:t>https://www.youtube.com/watch?v=__rq_vJCi7</w:t>
        </w:r>
      </w:hyperlink>
      <w:r w:rsidR="003F0BFC" w:rsidRPr="00FF7D81">
        <w:rPr>
          <w:rFonts w:ascii="Times New Roman" w:eastAsia="Calibri" w:hAnsi="Times New Roman" w:cs="Times New Roman"/>
          <w:color w:val="0563C1"/>
          <w:sz w:val="24"/>
          <w:szCs w:val="24"/>
          <w:u w:val="single"/>
          <w:lang w:val="bg-BG" w:eastAsia="ar-SA"/>
        </w:rPr>
        <w:t>A</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До приключване на работата на оценителната комисия</w:t>
      </w:r>
      <w:r w:rsidR="008F772C">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w:t>
      </w:r>
      <w:r w:rsidRPr="00FF7D81">
        <w:rPr>
          <w:rFonts w:ascii="Times New Roman" w:eastAsia="Calibri" w:hAnsi="Times New Roman" w:cs="Times New Roman"/>
          <w:sz w:val="24"/>
          <w:szCs w:val="24"/>
          <w:lang w:val="bg-BG" w:eastAsia="ar-SA"/>
        </w:rPr>
        <w:lastRenderedPageBreak/>
        <w:t>подпечатано, като това обстоятелство се отбелязва в ИСУН 2020 от потребител на системата със съответните права</w:t>
      </w:r>
      <w:r w:rsidR="00384695">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w:t>
      </w:r>
      <w:r w:rsidR="00384695">
        <w:rPr>
          <w:rFonts w:ascii="Times New Roman" w:eastAsia="Calibri" w:hAnsi="Times New Roman" w:cs="Times New Roman"/>
          <w:sz w:val="24"/>
          <w:szCs w:val="24"/>
          <w:lang w:val="bg-BG" w:eastAsia="ar-SA"/>
        </w:rPr>
        <w:t>О</w:t>
      </w:r>
      <w:r w:rsidRPr="00FF7D81">
        <w:rPr>
          <w:rFonts w:ascii="Times New Roman" w:eastAsia="Calibri" w:hAnsi="Times New Roman" w:cs="Times New Roman"/>
          <w:sz w:val="24"/>
          <w:szCs w:val="24"/>
          <w:lang w:val="bg-BG" w:eastAsia="ar-SA"/>
        </w:rPr>
        <w:t>ттеглено проектно предложение не се разглежда от оценителната комисия.</w:t>
      </w:r>
    </w:p>
    <w:p w:rsidR="003F0BFC" w:rsidRPr="00FF7D81" w:rsidRDefault="002748C1"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2748C1">
        <w:rPr>
          <w:rFonts w:ascii="Times New Roman" w:eastAsia="Calibri" w:hAnsi="Times New Roman" w:cs="Times New Roman"/>
          <w:sz w:val="24"/>
          <w:szCs w:val="24"/>
          <w:lang w:val="bg-BG" w:eastAsia="ar-SA"/>
        </w:rPr>
        <w:t xml:space="preserve">Формулярът за кандидатстване трябва да бъде попълнен на </w:t>
      </w:r>
      <w:r w:rsidRPr="00BC4857">
        <w:rPr>
          <w:rFonts w:ascii="Times New Roman" w:eastAsia="Calibri" w:hAnsi="Times New Roman" w:cs="Times New Roman"/>
          <w:b/>
          <w:sz w:val="24"/>
          <w:szCs w:val="24"/>
          <w:lang w:val="bg-BG" w:eastAsia="ar-SA"/>
        </w:rPr>
        <w:t>английски език</w:t>
      </w:r>
      <w:r w:rsidRPr="002748C1">
        <w:rPr>
          <w:rFonts w:ascii="Times New Roman" w:eastAsia="Calibri" w:hAnsi="Times New Roman" w:cs="Times New Roman"/>
          <w:sz w:val="24"/>
          <w:szCs w:val="24"/>
          <w:lang w:val="bg-BG" w:eastAsia="ar-SA"/>
        </w:rPr>
        <w:t xml:space="preserve"> (същата информация на български език трябва да бъде приложена в допълнителните документи).</w:t>
      </w:r>
      <w:r>
        <w:rPr>
          <w:rFonts w:ascii="Times New Roman" w:eastAsia="Calibri" w:hAnsi="Times New Roman" w:cs="Times New Roman"/>
          <w:sz w:val="24"/>
          <w:szCs w:val="24"/>
          <w:lang w:val="bg-BG" w:eastAsia="ar-SA"/>
        </w:rPr>
        <w:t xml:space="preserve"> </w:t>
      </w:r>
      <w:r w:rsidR="003F0BFC" w:rsidRPr="00FF7D81">
        <w:rPr>
          <w:rFonts w:ascii="Times New Roman" w:eastAsia="Calibri" w:hAnsi="Times New Roman" w:cs="Times New Roman"/>
          <w:sz w:val="24"/>
          <w:szCs w:val="24"/>
          <w:lang w:val="bg-BG" w:eastAsia="ar-SA"/>
        </w:rPr>
        <w:t>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оценката на проектните предложения</w:t>
      </w:r>
      <w:r w:rsidR="002748C1">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w:t>
      </w:r>
      <w:r w:rsidR="002748C1">
        <w:rPr>
          <w:rFonts w:ascii="Times New Roman" w:eastAsia="Calibri" w:hAnsi="Times New Roman" w:cs="Times New Roman"/>
          <w:sz w:val="24"/>
          <w:szCs w:val="24"/>
          <w:lang w:val="bg-BG" w:eastAsia="ar-SA"/>
        </w:rPr>
        <w:t xml:space="preserve">- </w:t>
      </w:r>
      <w:r w:rsidRPr="00FF7D81">
        <w:rPr>
          <w:rFonts w:ascii="Times New Roman" w:eastAsia="Calibri" w:hAnsi="Times New Roman" w:cs="Times New Roman"/>
          <w:sz w:val="24"/>
          <w:szCs w:val="24"/>
          <w:lang w:val="bg-BG" w:eastAsia="ar-SA"/>
        </w:rPr>
        <w:t>ИСУН 2020 чрез профила на кандидата и асоциирания към него електронен адрес на потребителя.</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Следва да се има предвид обаче, че Формулярът за кандидатстване не може да бъде изискван допълнително, а </w:t>
      </w:r>
      <w:proofErr w:type="spellStart"/>
      <w:r w:rsidRPr="00FF7D81">
        <w:rPr>
          <w:rFonts w:ascii="Times New Roman" w:eastAsia="Calibri" w:hAnsi="Times New Roman" w:cs="Times New Roman"/>
          <w:sz w:val="24"/>
          <w:szCs w:val="24"/>
          <w:lang w:val="bg-BG" w:eastAsia="ar-SA"/>
        </w:rPr>
        <w:t>непредставянето</w:t>
      </w:r>
      <w:proofErr w:type="spellEnd"/>
      <w:r w:rsidRPr="00FF7D81">
        <w:rPr>
          <w:rFonts w:ascii="Times New Roman" w:eastAsia="Calibri" w:hAnsi="Times New Roman" w:cs="Times New Roman"/>
          <w:sz w:val="24"/>
          <w:szCs w:val="24"/>
          <w:lang w:val="bg-BG" w:eastAsia="ar-SA"/>
        </w:rPr>
        <w:t xml:space="preserve"> на някое от изисканите приложения може да доведе до отхвърляне на проектното предложение от оценителната комисия.</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283B5F">
        <w:rPr>
          <w:rFonts w:ascii="Times New Roman" w:eastAsia="Times New Roman" w:hAnsi="Times New Roman" w:cs="Times New Roman"/>
          <w:b/>
          <w:color w:val="000000"/>
          <w:sz w:val="24"/>
          <w:szCs w:val="24"/>
          <w:lang w:val="bg-BG"/>
        </w:rPr>
        <w:tab/>
      </w:r>
      <w:r w:rsidRPr="00FF7D81">
        <w:rPr>
          <w:rFonts w:ascii="Times New Roman" w:eastAsia="Calibri" w:hAnsi="Times New Roman" w:cs="Times New Roman"/>
          <w:sz w:val="24"/>
          <w:szCs w:val="24"/>
          <w:lang w:val="bg-BG" w:eastAsia="ar-SA"/>
        </w:rPr>
        <w:t xml:space="preserve">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то до оценка ще бъде допуснато само последното по време на подаване проектно предложение, освен ако не е оттеглено от страна на кандидата. </w:t>
      </w:r>
    </w:p>
    <w:p w:rsidR="003F0BFC" w:rsidRPr="00FF7D81"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Един партньор може да участва в повече от едно</w:t>
      </w:r>
      <w:r>
        <w:rPr>
          <w:rFonts w:ascii="Times New Roman" w:eastAsia="Calibri" w:hAnsi="Times New Roman" w:cs="Times New Roman"/>
          <w:sz w:val="24"/>
          <w:szCs w:val="24"/>
          <w:lang w:val="bg-BG" w:eastAsia="ar-SA"/>
        </w:rPr>
        <w:t>, но в не повече от три проектни предложения</w:t>
      </w:r>
      <w:r w:rsidRPr="00FF7D81">
        <w:rPr>
          <w:rFonts w:ascii="Times New Roman" w:eastAsia="Calibri" w:hAnsi="Times New Roman" w:cs="Times New Roman"/>
          <w:sz w:val="24"/>
          <w:szCs w:val="24"/>
          <w:lang w:val="bg-BG" w:eastAsia="ar-SA"/>
        </w:rPr>
        <w:t xml:space="preserve">, в случай че разполага с достатъчно капацитет, за да изпълни дейностите по </w:t>
      </w:r>
      <w:r>
        <w:rPr>
          <w:rFonts w:ascii="Times New Roman" w:eastAsia="Calibri" w:hAnsi="Times New Roman" w:cs="Times New Roman"/>
          <w:sz w:val="24"/>
          <w:szCs w:val="24"/>
          <w:lang w:val="bg-BG" w:eastAsia="ar-SA"/>
        </w:rPr>
        <w:t>всички проектни предложения, в които участва</w:t>
      </w:r>
      <w:r w:rsidRPr="00FF7D81">
        <w:rPr>
          <w:rFonts w:ascii="Times New Roman" w:eastAsia="Calibri" w:hAnsi="Times New Roman" w:cs="Times New Roman"/>
          <w:sz w:val="24"/>
          <w:szCs w:val="24"/>
          <w:lang w:val="bg-BG" w:eastAsia="ar-SA"/>
        </w:rPr>
        <w:t>.</w:t>
      </w:r>
    </w:p>
    <w:p w:rsidR="003F0BFC" w:rsidRPr="00FF7D81" w:rsidRDefault="003F0BFC" w:rsidP="00BF5EFD">
      <w:pPr>
        <w:tabs>
          <w:tab w:val="left" w:pos="630"/>
        </w:tab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FF7D81">
        <w:rPr>
          <w:rFonts w:ascii="Times New Roman" w:eastAsia="Times New Roman" w:hAnsi="Times New Roman" w:cs="Times New Roman"/>
          <w:color w:val="000000"/>
          <w:sz w:val="24"/>
          <w:szCs w:val="24"/>
          <w:lang w:val="bg-BG"/>
        </w:rPr>
        <w:t xml:space="preserve">Кандидатите могат да задават въпроси по електронна поща на адрес </w:t>
      </w:r>
      <w:r w:rsidRPr="006C126D">
        <w:rPr>
          <w:rFonts w:ascii="Times New Roman" w:eastAsia="Times New Roman" w:hAnsi="Times New Roman" w:cs="Times New Roman"/>
          <w:b/>
          <w:color w:val="000000"/>
          <w:sz w:val="24"/>
          <w:szCs w:val="24"/>
        </w:rPr>
        <w:t>vep_info@mon.bg</w:t>
      </w:r>
      <w:r w:rsidRPr="006028C7">
        <w:rPr>
          <w:rFonts w:ascii="Times New Roman" w:eastAsia="Times New Roman" w:hAnsi="Times New Roman" w:cs="Times New Roman"/>
          <w:color w:val="000000"/>
          <w:sz w:val="24"/>
          <w:szCs w:val="24"/>
          <w:lang w:val="bg-BG"/>
        </w:rPr>
        <w:t>.</w:t>
      </w:r>
      <w:r w:rsidRPr="00FF7D81">
        <w:rPr>
          <w:rFonts w:ascii="Times New Roman" w:eastAsia="Times New Roman" w:hAnsi="Times New Roman" w:cs="Times New Roman"/>
          <w:color w:val="000000"/>
          <w:sz w:val="24"/>
          <w:szCs w:val="24"/>
          <w:lang w:val="bg-BG"/>
        </w:rPr>
        <w:t xml:space="preserve"> Въпросите и отговорите ще бъдат публикувани на сайта на Програмата, част от единния информационен портал на ФМ на ЕИП за България. Въпросите могат да бъдат задавани не по-късно от 21 дни преди крайния срок за подаване на проектни предложения. Програмният оператор отговаря писмено на зададените </w:t>
      </w:r>
      <w:r w:rsidRPr="00FF7D81">
        <w:rPr>
          <w:rFonts w:ascii="Times New Roman" w:eastAsia="Times New Roman" w:hAnsi="Times New Roman" w:cs="Times New Roman"/>
          <w:color w:val="000000"/>
          <w:sz w:val="24"/>
          <w:szCs w:val="24"/>
          <w:lang w:val="bg-BG"/>
        </w:rPr>
        <w:lastRenderedPageBreak/>
        <w:t xml:space="preserve">въпроси не по-късно от 11 дни преди крайната дата за подаване на проектни предложения. Всички въпроси и отговори </w:t>
      </w:r>
      <w:r>
        <w:rPr>
          <w:rFonts w:ascii="Times New Roman" w:eastAsia="Times New Roman" w:hAnsi="Times New Roman" w:cs="Times New Roman"/>
          <w:color w:val="000000"/>
          <w:sz w:val="24"/>
          <w:szCs w:val="24"/>
          <w:lang w:val="bg-BG"/>
        </w:rPr>
        <w:t>ще</w:t>
      </w:r>
      <w:r w:rsidRPr="00FF7D81">
        <w:rPr>
          <w:rFonts w:ascii="Times New Roman" w:eastAsia="Times New Roman" w:hAnsi="Times New Roman" w:cs="Times New Roman"/>
          <w:color w:val="000000"/>
          <w:sz w:val="24"/>
          <w:szCs w:val="24"/>
          <w:lang w:val="bg-BG"/>
        </w:rPr>
        <w:t xml:space="preserve"> бъдат взети предвид </w:t>
      </w:r>
      <w:r>
        <w:rPr>
          <w:rFonts w:ascii="Times New Roman" w:eastAsia="Times New Roman" w:hAnsi="Times New Roman" w:cs="Times New Roman"/>
          <w:color w:val="000000"/>
          <w:sz w:val="24"/>
          <w:szCs w:val="24"/>
        </w:rPr>
        <w:t>в</w:t>
      </w:r>
      <w:r w:rsidRPr="00FF7D81">
        <w:rPr>
          <w:rFonts w:ascii="Times New Roman" w:eastAsia="Times New Roman" w:hAnsi="Times New Roman" w:cs="Times New Roman"/>
          <w:color w:val="000000"/>
          <w:sz w:val="24"/>
          <w:szCs w:val="24"/>
          <w:lang w:val="bg-BG"/>
        </w:rPr>
        <w:t xml:space="preserve"> процеса на подбор </w:t>
      </w:r>
      <w:r>
        <w:rPr>
          <w:rFonts w:ascii="Times New Roman" w:eastAsia="Times New Roman" w:hAnsi="Times New Roman" w:cs="Times New Roman"/>
          <w:color w:val="000000"/>
          <w:sz w:val="24"/>
          <w:szCs w:val="24"/>
          <w:lang w:val="bg-BG"/>
        </w:rPr>
        <w:t>на проектните предложения, като за целта</w:t>
      </w:r>
      <w:r w:rsidRPr="00FF7D81">
        <w:rPr>
          <w:rFonts w:ascii="Times New Roman" w:eastAsia="Times New Roman" w:hAnsi="Times New Roman" w:cs="Times New Roman"/>
          <w:color w:val="000000"/>
          <w:sz w:val="24"/>
          <w:szCs w:val="24"/>
          <w:lang w:val="bg-BG"/>
        </w:rPr>
        <w:t xml:space="preserve"> бъд</w:t>
      </w:r>
      <w:r>
        <w:rPr>
          <w:rFonts w:ascii="Times New Roman" w:eastAsia="Times New Roman" w:hAnsi="Times New Roman" w:cs="Times New Roman"/>
          <w:color w:val="000000"/>
          <w:sz w:val="24"/>
          <w:szCs w:val="24"/>
          <w:lang w:val="bg-BG"/>
        </w:rPr>
        <w:t>ат</w:t>
      </w:r>
      <w:r w:rsidRPr="00FF7D81">
        <w:rPr>
          <w:rFonts w:ascii="Times New Roman" w:eastAsia="Times New Roman" w:hAnsi="Times New Roman" w:cs="Times New Roman"/>
          <w:color w:val="000000"/>
          <w:sz w:val="24"/>
          <w:szCs w:val="24"/>
          <w:lang w:val="bg-BG"/>
        </w:rPr>
        <w:t xml:space="preserve"> предоставени </w:t>
      </w:r>
      <w:r>
        <w:rPr>
          <w:rFonts w:ascii="Times New Roman" w:eastAsia="Times New Roman" w:hAnsi="Times New Roman" w:cs="Times New Roman"/>
          <w:color w:val="000000"/>
          <w:sz w:val="24"/>
          <w:szCs w:val="24"/>
          <w:lang w:val="bg-BG"/>
        </w:rPr>
        <w:t>на</w:t>
      </w:r>
      <w:r w:rsidRPr="00FF7D81">
        <w:rPr>
          <w:rFonts w:ascii="Times New Roman" w:eastAsia="Times New Roman" w:hAnsi="Times New Roman" w:cs="Times New Roman"/>
          <w:color w:val="000000"/>
          <w:sz w:val="24"/>
          <w:szCs w:val="24"/>
          <w:lang w:val="bg-BG"/>
        </w:rPr>
        <w:t xml:space="preserve"> оценители</w:t>
      </w:r>
      <w:r>
        <w:rPr>
          <w:rFonts w:ascii="Times New Roman" w:eastAsia="Times New Roman" w:hAnsi="Times New Roman" w:cs="Times New Roman"/>
          <w:color w:val="000000"/>
          <w:sz w:val="24"/>
          <w:szCs w:val="24"/>
          <w:lang w:val="bg-BG"/>
        </w:rPr>
        <w:t xml:space="preserve">те </w:t>
      </w:r>
      <w:r w:rsidRPr="00FF7D81">
        <w:rPr>
          <w:rFonts w:ascii="Times New Roman" w:eastAsia="Times New Roman" w:hAnsi="Times New Roman" w:cs="Times New Roman"/>
          <w:color w:val="000000"/>
          <w:sz w:val="24"/>
          <w:szCs w:val="24"/>
          <w:lang w:val="bg-BG"/>
        </w:rPr>
        <w:t xml:space="preserve">и </w:t>
      </w:r>
      <w:r>
        <w:rPr>
          <w:rFonts w:ascii="Times New Roman" w:eastAsia="Times New Roman" w:hAnsi="Times New Roman" w:cs="Times New Roman"/>
          <w:color w:val="000000"/>
          <w:sz w:val="24"/>
          <w:szCs w:val="24"/>
          <w:lang w:val="bg-BG"/>
        </w:rPr>
        <w:t xml:space="preserve">на </w:t>
      </w:r>
      <w:r w:rsidR="00384695">
        <w:rPr>
          <w:rFonts w:ascii="Times New Roman" w:eastAsia="Times New Roman" w:hAnsi="Times New Roman" w:cs="Times New Roman"/>
          <w:color w:val="000000"/>
          <w:sz w:val="24"/>
          <w:szCs w:val="24"/>
          <w:lang w:val="bg-BG"/>
        </w:rPr>
        <w:t xml:space="preserve">членовете на </w:t>
      </w:r>
      <w:r w:rsidRPr="00FF7D81">
        <w:rPr>
          <w:rFonts w:ascii="Times New Roman" w:eastAsia="Times New Roman" w:hAnsi="Times New Roman" w:cs="Times New Roman"/>
          <w:color w:val="000000"/>
          <w:sz w:val="24"/>
          <w:szCs w:val="24"/>
          <w:lang w:val="bg-BG"/>
        </w:rPr>
        <w:t>Комитета за подбор на проектни предложения</w:t>
      </w:r>
      <w:r>
        <w:rPr>
          <w:rFonts w:ascii="Times New Roman" w:eastAsia="Times New Roman" w:hAnsi="Times New Roman" w:cs="Times New Roman"/>
          <w:color w:val="000000"/>
          <w:sz w:val="24"/>
          <w:szCs w:val="24"/>
          <w:lang w:val="bg-BG"/>
        </w:rPr>
        <w:t>.</w:t>
      </w:r>
      <w:r w:rsidRPr="00FF7D81">
        <w:rPr>
          <w:rFonts w:ascii="Times New Roman" w:eastAsia="Times New Roman" w:hAnsi="Times New Roman" w:cs="Times New Roman"/>
          <w:color w:val="000000"/>
          <w:sz w:val="24"/>
          <w:szCs w:val="24"/>
          <w:lang w:val="bg-BG"/>
        </w:rPr>
        <w:t xml:space="preserve"> </w:t>
      </w:r>
    </w:p>
    <w:p w:rsidR="003F0BFC" w:rsidRPr="00FF7D81" w:rsidRDefault="003F0BFC" w:rsidP="00BF5EFD">
      <w:pPr>
        <w:tabs>
          <w:tab w:val="left" w:pos="630"/>
        </w:tabs>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С оглед осигуряване равнопоставено третиране на кандидатите, ПО няма да дава разяснения, които съдържат становище относно качеството на конкретно</w:t>
      </w:r>
      <w:r>
        <w:rPr>
          <w:rFonts w:ascii="Times New Roman" w:eastAsia="Calibri" w:hAnsi="Times New Roman" w:cs="Times New Roman"/>
          <w:sz w:val="24"/>
          <w:szCs w:val="24"/>
          <w:lang w:val="bg-BG" w:eastAsia="ar-SA"/>
        </w:rPr>
        <w:t>то</w:t>
      </w:r>
      <w:r w:rsidRPr="00FF7D81">
        <w:rPr>
          <w:rFonts w:ascii="Times New Roman" w:eastAsia="Calibri" w:hAnsi="Times New Roman" w:cs="Times New Roman"/>
          <w:sz w:val="24"/>
          <w:szCs w:val="24"/>
          <w:lang w:val="bg-BG" w:eastAsia="ar-SA"/>
        </w:rPr>
        <w:t xml:space="preserve"> проектно предложение. Разяснения се дават </w:t>
      </w:r>
      <w:r>
        <w:rPr>
          <w:rFonts w:ascii="Times New Roman" w:eastAsia="Calibri" w:hAnsi="Times New Roman" w:cs="Times New Roman"/>
          <w:sz w:val="24"/>
          <w:szCs w:val="24"/>
          <w:lang w:val="bg-BG" w:eastAsia="ar-SA"/>
        </w:rPr>
        <w:t xml:space="preserve">само </w:t>
      </w:r>
      <w:r w:rsidRPr="00FF7D81">
        <w:rPr>
          <w:rFonts w:ascii="Times New Roman" w:eastAsia="Calibri" w:hAnsi="Times New Roman" w:cs="Times New Roman"/>
          <w:sz w:val="24"/>
          <w:szCs w:val="24"/>
          <w:lang w:val="bg-BG" w:eastAsia="ar-SA"/>
        </w:rPr>
        <w:t>по отношение на условията за кандидатстване и са задължителни за всички кандидати.</w:t>
      </w:r>
    </w:p>
    <w:p w:rsidR="003F0BF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eastAsia="ar-SA"/>
        </w:rPr>
      </w:pPr>
      <w:r w:rsidRPr="00FF7D81">
        <w:rPr>
          <w:rFonts w:ascii="Times New Roman" w:eastAsia="Calibri" w:hAnsi="Times New Roman" w:cs="Times New Roman"/>
          <w:sz w:val="24"/>
          <w:szCs w:val="24"/>
          <w:lang w:val="bg-BG" w:eastAsia="ar-SA"/>
        </w:rPr>
        <w:t>Въпросите и разясненията ще бъдат публикувани на следните интерн</w:t>
      </w:r>
      <w:r>
        <w:rPr>
          <w:rFonts w:ascii="Times New Roman" w:eastAsia="Calibri" w:hAnsi="Times New Roman" w:cs="Times New Roman"/>
          <w:sz w:val="24"/>
          <w:szCs w:val="24"/>
          <w:lang w:val="bg-BG" w:eastAsia="ar-SA"/>
        </w:rPr>
        <w:t xml:space="preserve">ет-страници: </w:t>
      </w:r>
      <w:hyperlink r:id="rId13" w:history="1">
        <w:r w:rsidRPr="00BE0E16">
          <w:rPr>
            <w:rStyle w:val="Hyperlink"/>
            <w:rFonts w:ascii="Times New Roman" w:eastAsia="Calibri" w:hAnsi="Times New Roman" w:cs="Times New Roman"/>
            <w:sz w:val="24"/>
            <w:szCs w:val="24"/>
            <w:lang w:val="bg-BG" w:eastAsia="ar-SA"/>
          </w:rPr>
          <w:t>www.</w:t>
        </w:r>
        <w:r w:rsidRPr="00BE0E16">
          <w:rPr>
            <w:rStyle w:val="Hyperlink"/>
            <w:rFonts w:ascii="Times New Roman" w:eastAsia="Calibri" w:hAnsi="Times New Roman" w:cs="Times New Roman"/>
            <w:sz w:val="24"/>
            <w:szCs w:val="24"/>
            <w:lang w:eastAsia="ar-SA"/>
          </w:rPr>
          <w:t>eeagrants</w:t>
        </w:r>
        <w:r w:rsidRPr="00BE0E16">
          <w:rPr>
            <w:rStyle w:val="Hyperlink"/>
            <w:rFonts w:ascii="Times New Roman" w:eastAsia="Calibri" w:hAnsi="Times New Roman" w:cs="Times New Roman"/>
            <w:sz w:val="24"/>
            <w:szCs w:val="24"/>
            <w:lang w:val="bg-BG" w:eastAsia="ar-SA"/>
          </w:rPr>
          <w:t>.bg</w:t>
        </w:r>
      </w:hyperlink>
      <w:r w:rsidRPr="00FF7D81">
        <w:rPr>
          <w:rFonts w:ascii="Times New Roman" w:eastAsia="Calibri" w:hAnsi="Times New Roman" w:cs="Times New Roman"/>
          <w:color w:val="0563C1"/>
          <w:sz w:val="24"/>
          <w:szCs w:val="24"/>
          <w:lang w:val="bg-BG" w:eastAsia="ar-SA"/>
        </w:rPr>
        <w:t xml:space="preserve"> </w:t>
      </w:r>
      <w:r w:rsidRPr="00FF7D81">
        <w:rPr>
          <w:rFonts w:ascii="Times New Roman" w:eastAsia="Calibri" w:hAnsi="Times New Roman" w:cs="Times New Roman"/>
          <w:sz w:val="24"/>
          <w:szCs w:val="24"/>
          <w:lang w:val="bg-BG" w:eastAsia="ar-SA"/>
        </w:rPr>
        <w:t>и</w:t>
      </w:r>
      <w:r w:rsidRPr="00FF7D81">
        <w:rPr>
          <w:rFonts w:ascii="Times New Roman" w:eastAsia="Calibri" w:hAnsi="Times New Roman" w:cs="Times New Roman"/>
          <w:color w:val="0563C1"/>
          <w:sz w:val="24"/>
          <w:szCs w:val="24"/>
          <w:lang w:val="bg-BG" w:eastAsia="ar-SA"/>
        </w:rPr>
        <w:t xml:space="preserve"> </w:t>
      </w:r>
      <w:hyperlink r:id="rId14" w:history="1">
        <w:r w:rsidRPr="001236F9">
          <w:rPr>
            <w:rStyle w:val="Hyperlink"/>
            <w:rFonts w:ascii="Times New Roman" w:eastAsia="Calibri" w:hAnsi="Times New Roman" w:cs="Times New Roman"/>
            <w:sz w:val="24"/>
            <w:szCs w:val="24"/>
            <w:lang w:val="bg-BG" w:eastAsia="ar-SA"/>
          </w:rPr>
          <w:t>https://eumis2020.government.bg</w:t>
        </w:r>
      </w:hyperlink>
      <w:r w:rsidRPr="00FF7D81">
        <w:rPr>
          <w:rFonts w:ascii="Times New Roman" w:eastAsia="Calibri" w:hAnsi="Times New Roman" w:cs="Times New Roman"/>
          <w:color w:val="0563C1"/>
          <w:sz w:val="24"/>
          <w:szCs w:val="24"/>
          <w:u w:val="single"/>
          <w:lang w:val="bg-BG" w:eastAsia="ar-SA"/>
        </w:rPr>
        <w:t xml:space="preserve"> </w:t>
      </w:r>
      <w:r w:rsidRPr="00FF7D81">
        <w:rPr>
          <w:rFonts w:ascii="Times New Roman" w:eastAsia="Calibri" w:hAnsi="Times New Roman" w:cs="Times New Roman"/>
          <w:sz w:val="24"/>
          <w:szCs w:val="24"/>
          <w:lang w:val="bg-BG" w:eastAsia="ar-SA"/>
        </w:rPr>
        <w:t>към</w:t>
      </w:r>
      <w:r w:rsidRPr="00FF7D81">
        <w:rPr>
          <w:rFonts w:ascii="Times New Roman" w:eastAsia="Calibri" w:hAnsi="Times New Roman" w:cs="Times New Roman"/>
          <w:color w:val="0563C1"/>
          <w:sz w:val="24"/>
          <w:szCs w:val="24"/>
          <w:lang w:val="bg-BG" w:eastAsia="ar-SA"/>
        </w:rPr>
        <w:t xml:space="preserve"> </w:t>
      </w:r>
      <w:r w:rsidRPr="00FF7D81">
        <w:rPr>
          <w:rFonts w:ascii="Times New Roman" w:eastAsia="Calibri" w:hAnsi="Times New Roman" w:cs="Times New Roman"/>
          <w:sz w:val="24"/>
          <w:szCs w:val="24"/>
          <w:lang w:val="bg-BG" w:eastAsia="ar-SA"/>
        </w:rPr>
        <w:t>документите по процедурата</w:t>
      </w:r>
      <w:r w:rsidRPr="00FF7D81">
        <w:rPr>
          <w:rFonts w:ascii="Times New Roman" w:eastAsia="Calibri" w:hAnsi="Times New Roman" w:cs="Times New Roman"/>
          <w:sz w:val="24"/>
          <w:szCs w:val="24"/>
          <w:lang w:eastAsia="ar-SA"/>
        </w:rPr>
        <w:t>.</w:t>
      </w:r>
    </w:p>
    <w:p w:rsidR="00213351" w:rsidRPr="00213351" w:rsidRDefault="00213351"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u w:val="single"/>
          <w:lang w:val="bg-BG" w:eastAsia="ar-SA"/>
        </w:rPr>
      </w:pPr>
      <w:r>
        <w:rPr>
          <w:rFonts w:ascii="Times New Roman" w:eastAsia="Calibri" w:hAnsi="Times New Roman" w:cs="Times New Roman"/>
          <w:b/>
          <w:sz w:val="24"/>
          <w:szCs w:val="24"/>
          <w:u w:val="single"/>
          <w:lang w:val="bg-BG" w:eastAsia="ar-SA"/>
        </w:rPr>
        <w:t>23</w:t>
      </w:r>
      <w:r w:rsidRPr="00213351">
        <w:rPr>
          <w:rFonts w:ascii="Times New Roman" w:eastAsia="Calibri" w:hAnsi="Times New Roman" w:cs="Times New Roman"/>
          <w:b/>
          <w:sz w:val="24"/>
          <w:szCs w:val="24"/>
          <w:u w:val="single"/>
          <w:lang w:val="bg-BG" w:eastAsia="ar-SA"/>
        </w:rPr>
        <w:t>. Краен срок за подаване на проектни предложения:</w:t>
      </w:r>
    </w:p>
    <w:p w:rsidR="00213351" w:rsidRPr="00213351" w:rsidRDefault="00213351"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213351">
        <w:rPr>
          <w:rFonts w:ascii="Times New Roman" w:eastAsia="Calibri" w:hAnsi="Times New Roman" w:cs="Times New Roman"/>
          <w:sz w:val="24"/>
          <w:szCs w:val="24"/>
          <w:lang w:val="bg-BG" w:eastAsia="ar-SA"/>
        </w:rPr>
        <w:t xml:space="preserve">Крайният срок за подаване на проектни предложения </w:t>
      </w:r>
      <w:r>
        <w:rPr>
          <w:rFonts w:ascii="Times New Roman" w:eastAsia="Calibri" w:hAnsi="Times New Roman" w:cs="Times New Roman"/>
          <w:sz w:val="24"/>
          <w:szCs w:val="24"/>
          <w:lang w:val="bg-BG" w:eastAsia="ar-SA"/>
        </w:rPr>
        <w:t>е 30.12.2019 г., 18:0</w:t>
      </w:r>
      <w:r w:rsidRPr="00213351">
        <w:rPr>
          <w:rFonts w:ascii="Times New Roman" w:eastAsia="Calibri" w:hAnsi="Times New Roman" w:cs="Times New Roman"/>
          <w:sz w:val="24"/>
          <w:szCs w:val="24"/>
          <w:lang w:val="bg-BG" w:eastAsia="ar-SA"/>
        </w:rPr>
        <w:t>0 ч.</w:t>
      </w:r>
    </w:p>
    <w:p w:rsidR="00213351" w:rsidRPr="00213351" w:rsidRDefault="00213351"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213351">
        <w:rPr>
          <w:rFonts w:ascii="Times New Roman" w:eastAsia="Calibri" w:hAnsi="Times New Roman" w:cs="Times New Roman"/>
          <w:sz w:val="24"/>
          <w:szCs w:val="24"/>
          <w:lang w:val="bg-BG" w:eastAsia="ar-SA"/>
        </w:rPr>
        <w:t>Всяко предложение, което е подадено след крайния срок, не подлежи на оценка и ще бъде отхвърлено.</w:t>
      </w:r>
    </w:p>
    <w:p w:rsidR="003F0BFC" w:rsidRPr="00933575" w:rsidRDefault="003F0BFC" w:rsidP="00BF5EFD">
      <w:pPr>
        <w:tabs>
          <w:tab w:val="left" w:pos="630"/>
        </w:tabs>
        <w:suppressAutoHyphens/>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sidRPr="00D203A4">
        <w:rPr>
          <w:rFonts w:ascii="Times New Roman" w:eastAsia="Times New Roman" w:hAnsi="Times New Roman" w:cs="Times New Roman"/>
          <w:b/>
          <w:color w:val="000000"/>
          <w:sz w:val="24"/>
          <w:szCs w:val="24"/>
          <w:u w:val="single"/>
          <w:lang w:val="bg-BG"/>
        </w:rPr>
        <w:t xml:space="preserve">24. </w:t>
      </w:r>
      <w:r w:rsidRPr="001F65D1">
        <w:rPr>
          <w:rFonts w:ascii="Times New Roman" w:eastAsia="Times New Roman" w:hAnsi="Times New Roman" w:cs="Times New Roman"/>
          <w:b/>
          <w:color w:val="000000"/>
          <w:sz w:val="24"/>
          <w:szCs w:val="24"/>
          <w:u w:val="single"/>
          <w:lang w:val="bg-BG"/>
        </w:rPr>
        <w:t xml:space="preserve">Процедура </w:t>
      </w:r>
      <w:proofErr w:type="spellStart"/>
      <w:r w:rsidRPr="001F65D1">
        <w:rPr>
          <w:rFonts w:ascii="Times New Roman" w:eastAsia="Times New Roman" w:hAnsi="Times New Roman" w:cs="Times New Roman"/>
          <w:b/>
          <w:color w:val="000000"/>
          <w:sz w:val="24"/>
          <w:szCs w:val="24"/>
          <w:u w:val="single"/>
        </w:rPr>
        <w:t>за</w:t>
      </w:r>
      <w:proofErr w:type="spellEnd"/>
      <w:r w:rsidRPr="001F65D1">
        <w:rPr>
          <w:rFonts w:ascii="Times New Roman" w:eastAsia="Times New Roman" w:hAnsi="Times New Roman" w:cs="Times New Roman"/>
          <w:b/>
          <w:color w:val="000000"/>
          <w:sz w:val="24"/>
          <w:szCs w:val="24"/>
          <w:u w:val="single"/>
        </w:rPr>
        <w:t xml:space="preserve"> </w:t>
      </w:r>
      <w:proofErr w:type="spellStart"/>
      <w:r w:rsidRPr="001F65D1">
        <w:rPr>
          <w:rFonts w:ascii="Times New Roman" w:eastAsia="Times New Roman" w:hAnsi="Times New Roman" w:cs="Times New Roman"/>
          <w:b/>
          <w:color w:val="000000"/>
          <w:sz w:val="24"/>
          <w:szCs w:val="24"/>
          <w:u w:val="single"/>
        </w:rPr>
        <w:t>оценка</w:t>
      </w:r>
      <w:proofErr w:type="spellEnd"/>
      <w:r w:rsidRPr="001F65D1">
        <w:rPr>
          <w:rFonts w:ascii="Times New Roman" w:eastAsia="Times New Roman" w:hAnsi="Times New Roman" w:cs="Times New Roman"/>
          <w:b/>
          <w:color w:val="000000"/>
          <w:sz w:val="24"/>
          <w:szCs w:val="24"/>
          <w:u w:val="single"/>
        </w:rPr>
        <w:t xml:space="preserve"> и </w:t>
      </w:r>
      <w:proofErr w:type="spellStart"/>
      <w:r w:rsidRPr="001F65D1">
        <w:rPr>
          <w:rFonts w:ascii="Times New Roman" w:eastAsia="Times New Roman" w:hAnsi="Times New Roman" w:cs="Times New Roman"/>
          <w:b/>
          <w:color w:val="000000"/>
          <w:sz w:val="24"/>
          <w:szCs w:val="24"/>
          <w:u w:val="single"/>
        </w:rPr>
        <w:t>класиране</w:t>
      </w:r>
      <w:proofErr w:type="spellEnd"/>
      <w:r w:rsidRPr="00D203A4">
        <w:rPr>
          <w:rFonts w:ascii="Times New Roman" w:eastAsia="Times New Roman" w:hAnsi="Times New Roman" w:cs="Times New Roman"/>
          <w:b/>
          <w:color w:val="000000"/>
          <w:sz w:val="24"/>
          <w:szCs w:val="24"/>
          <w:u w:val="single"/>
          <w:lang w:val="bg-BG"/>
        </w:rPr>
        <w:t xml:space="preserve"> на проектните предложения:</w:t>
      </w:r>
    </w:p>
    <w:p w:rsidR="003F0BFC"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1F65D1">
        <w:rPr>
          <w:rFonts w:ascii="Times New Roman" w:eastAsia="Calibri" w:hAnsi="Times New Roman" w:cs="Times New Roman"/>
          <w:sz w:val="24"/>
          <w:szCs w:val="24"/>
          <w:lang w:val="bg-BG" w:eastAsia="ar-SA"/>
        </w:rPr>
        <w:t>Всички проектни предложения, подадени в срок, се оценяват в съответствие с критериите, описани в Насоките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rsidR="003F0BFC" w:rsidRDefault="003F0BFC" w:rsidP="00BF5EFD">
      <w:pPr>
        <w:widowControl w:val="0"/>
        <w:numPr>
          <w:ilvl w:val="0"/>
          <w:numId w:val="20"/>
        </w:numPr>
        <w:tabs>
          <w:tab w:val="left" w:pos="630"/>
        </w:tabs>
        <w:suppressAutoHyphens/>
        <w:overflowPunct w:val="0"/>
        <w:autoSpaceDE w:val="0"/>
        <w:autoSpaceDN w:val="0"/>
        <w:adjustRightInd w:val="0"/>
        <w:spacing w:before="120" w:after="120" w:line="360" w:lineRule="auto"/>
        <w:ind w:left="288" w:right="288" w:firstLine="252"/>
        <w:jc w:val="both"/>
        <w:rPr>
          <w:rFonts w:ascii="Times New Roman" w:eastAsia="Times New Roman" w:hAnsi="Times New Roman" w:cs="Times New Roman"/>
          <w:sz w:val="24"/>
          <w:szCs w:val="24"/>
          <w:lang w:val="bg-BG"/>
        </w:rPr>
      </w:pPr>
      <w:r w:rsidRPr="00877A4E">
        <w:rPr>
          <w:rFonts w:ascii="Times New Roman" w:eastAsia="Times New Roman" w:hAnsi="Times New Roman" w:cs="Times New Roman"/>
          <w:sz w:val="24"/>
          <w:szCs w:val="24"/>
          <w:lang w:val="bg-BG"/>
        </w:rPr>
        <w:t>Административно съответствие и допус</w:t>
      </w:r>
      <w:r>
        <w:rPr>
          <w:rFonts w:ascii="Times New Roman" w:eastAsia="Times New Roman" w:hAnsi="Times New Roman" w:cs="Times New Roman"/>
          <w:sz w:val="24"/>
          <w:szCs w:val="24"/>
          <w:lang w:val="bg-BG"/>
        </w:rPr>
        <w:t>тимост на кандидата/партньора (</w:t>
      </w:r>
      <w:r w:rsidRPr="00877A4E">
        <w:rPr>
          <w:rFonts w:ascii="Times New Roman" w:eastAsia="Times New Roman" w:hAnsi="Times New Roman" w:cs="Times New Roman"/>
          <w:sz w:val="24"/>
          <w:szCs w:val="24"/>
          <w:lang w:val="bg-BG"/>
        </w:rPr>
        <w:t xml:space="preserve">АСД); </w:t>
      </w:r>
    </w:p>
    <w:p w:rsidR="003F0BFC" w:rsidRPr="00877A4E" w:rsidRDefault="003F0BFC" w:rsidP="00BF5EFD">
      <w:pPr>
        <w:widowControl w:val="0"/>
        <w:numPr>
          <w:ilvl w:val="0"/>
          <w:numId w:val="20"/>
        </w:numPr>
        <w:tabs>
          <w:tab w:val="left" w:pos="630"/>
        </w:tabs>
        <w:suppressAutoHyphens/>
        <w:overflowPunct w:val="0"/>
        <w:autoSpaceDE w:val="0"/>
        <w:autoSpaceDN w:val="0"/>
        <w:adjustRightInd w:val="0"/>
        <w:spacing w:before="120" w:after="120" w:line="360" w:lineRule="auto"/>
        <w:ind w:left="288" w:right="288" w:firstLine="252"/>
        <w:jc w:val="both"/>
        <w:rPr>
          <w:rFonts w:ascii="Times New Roman" w:eastAsia="Times New Roman" w:hAnsi="Times New Roman" w:cs="Times New Roman"/>
          <w:sz w:val="24"/>
          <w:szCs w:val="24"/>
          <w:lang w:val="bg-BG"/>
        </w:rPr>
      </w:pPr>
      <w:r w:rsidRPr="00877A4E">
        <w:rPr>
          <w:rFonts w:ascii="Times New Roman" w:eastAsia="Times New Roman" w:hAnsi="Times New Roman" w:cs="Times New Roman"/>
          <w:sz w:val="24"/>
          <w:szCs w:val="24"/>
          <w:lang w:val="bg-BG"/>
        </w:rPr>
        <w:t>Техническа и финансова оценка (ТФО);</w:t>
      </w:r>
    </w:p>
    <w:p w:rsidR="00213351" w:rsidRDefault="003F0BFC" w:rsidP="00BF5EFD">
      <w:pPr>
        <w:numPr>
          <w:ilvl w:val="0"/>
          <w:numId w:val="20"/>
        </w:numPr>
        <w:tabs>
          <w:tab w:val="left" w:pos="630"/>
        </w:tabs>
        <w:spacing w:before="120" w:after="120" w:line="360" w:lineRule="auto"/>
        <w:ind w:left="288" w:right="288" w:firstLine="252"/>
        <w:jc w:val="both"/>
        <w:rPr>
          <w:rFonts w:ascii="Times New Roman" w:eastAsia="Times New Roman" w:hAnsi="Times New Roman" w:cs="Times New Roman"/>
          <w:sz w:val="24"/>
          <w:szCs w:val="24"/>
        </w:rPr>
      </w:pPr>
      <w:r w:rsidRPr="00D95445">
        <w:rPr>
          <w:rFonts w:ascii="Times New Roman" w:eastAsia="Times New Roman" w:hAnsi="Times New Roman" w:cs="Times New Roman"/>
          <w:sz w:val="24"/>
          <w:szCs w:val="24"/>
          <w:lang w:val="bg-BG"/>
        </w:rPr>
        <w:t>Комитет за подбор на проекти (КПП).</w:t>
      </w:r>
      <w:r w:rsidR="00213351" w:rsidRPr="00213351">
        <w:rPr>
          <w:rFonts w:ascii="Times New Roman" w:eastAsia="Times New Roman" w:hAnsi="Times New Roman" w:cs="Times New Roman"/>
          <w:sz w:val="24"/>
          <w:szCs w:val="24"/>
          <w:lang w:val="bg-BG" w:eastAsia="bg-BG"/>
        </w:rPr>
        <w:t xml:space="preserve"> </w:t>
      </w:r>
    </w:p>
    <w:p w:rsidR="00213351" w:rsidRDefault="00213351" w:rsidP="00BF5EFD">
      <w:pPr>
        <w:tabs>
          <w:tab w:val="left" w:pos="630"/>
        </w:tabs>
        <w:spacing w:before="120" w:after="120" w:line="360" w:lineRule="auto"/>
        <w:ind w:right="288" w:firstLine="252"/>
        <w:jc w:val="both"/>
        <w:rPr>
          <w:rFonts w:ascii="Times New Roman" w:eastAsia="Times New Roman" w:hAnsi="Times New Roman" w:cs="Times New Roman"/>
          <w:sz w:val="24"/>
          <w:szCs w:val="24"/>
        </w:rPr>
      </w:pPr>
      <w:r w:rsidRPr="00213351">
        <w:rPr>
          <w:rFonts w:ascii="Times New Roman" w:eastAsia="Times New Roman" w:hAnsi="Times New Roman" w:cs="Times New Roman"/>
          <w:sz w:val="24"/>
          <w:szCs w:val="24"/>
          <w:lang w:val="bg-BG" w:eastAsia="bg-BG"/>
        </w:rPr>
        <w:tab/>
      </w:r>
      <w:r w:rsidRPr="00213351">
        <w:rPr>
          <w:rFonts w:ascii="Times New Roman" w:eastAsia="Times New Roman" w:hAnsi="Times New Roman" w:cs="Times New Roman"/>
          <w:sz w:val="24"/>
          <w:szCs w:val="24"/>
          <w:lang w:val="bg-BG"/>
        </w:rPr>
        <w:t xml:space="preserve">В срок не по-късно от 2 седмици след изтичането на крайния срок за подаване на проекти, Ръководителят на ПО със заповед определя Оценителна комисия </w:t>
      </w:r>
      <w:r w:rsidRPr="00213351">
        <w:rPr>
          <w:rFonts w:ascii="Times New Roman" w:eastAsia="Times New Roman" w:hAnsi="Times New Roman" w:cs="Times New Roman"/>
          <w:sz w:val="24"/>
          <w:szCs w:val="24"/>
        </w:rPr>
        <w:t>(</w:t>
      </w:r>
      <w:r w:rsidRPr="00213351">
        <w:rPr>
          <w:rFonts w:ascii="Times New Roman" w:eastAsia="Times New Roman" w:hAnsi="Times New Roman" w:cs="Times New Roman"/>
          <w:sz w:val="24"/>
          <w:szCs w:val="24"/>
          <w:lang w:val="bg-BG"/>
        </w:rPr>
        <w:t>ОК</w:t>
      </w:r>
      <w:r w:rsidRPr="00213351">
        <w:rPr>
          <w:rFonts w:ascii="Times New Roman" w:eastAsia="Times New Roman" w:hAnsi="Times New Roman" w:cs="Times New Roman"/>
          <w:sz w:val="24"/>
          <w:szCs w:val="24"/>
        </w:rPr>
        <w:t>)</w:t>
      </w:r>
      <w:r w:rsidRPr="00213351">
        <w:rPr>
          <w:rFonts w:ascii="Times New Roman" w:eastAsia="Times New Roman" w:hAnsi="Times New Roman" w:cs="Times New Roman"/>
          <w:sz w:val="24"/>
          <w:szCs w:val="24"/>
          <w:lang w:val="bg-BG"/>
        </w:rPr>
        <w:t xml:space="preserve">, която да извърши оценка на административното съответствие и допустимост, както и техническата и финансова оценка на подадените проекти. Оценката се извършва в срок до 3 месеца от датата на издаване на заповедта за сформиране на Оценителна комисия. </w:t>
      </w:r>
      <w:r w:rsidRPr="00213351">
        <w:rPr>
          <w:rFonts w:ascii="Times New Roman" w:eastAsia="Times New Roman" w:hAnsi="Times New Roman" w:cs="Times New Roman"/>
          <w:sz w:val="24"/>
          <w:szCs w:val="24"/>
          <w:lang w:val="bg-BG"/>
        </w:rPr>
        <w:lastRenderedPageBreak/>
        <w:t>Комисията се състои от: председател и секретар (без право на глас); експерти, номинирани от ПО да извършат проверка на административно съответствие и допустимост; външни независими експерти – оценители, извършващи техническа и финансова оценка на проектните предложения</w:t>
      </w:r>
      <w:r w:rsidRPr="00213351">
        <w:rPr>
          <w:rFonts w:ascii="Times New Roman" w:eastAsia="Times New Roman" w:hAnsi="Times New Roman" w:cs="Times New Roman"/>
          <w:sz w:val="24"/>
          <w:szCs w:val="24"/>
        </w:rPr>
        <w:t>.</w:t>
      </w:r>
    </w:p>
    <w:p w:rsidR="004810BF" w:rsidRPr="004810BF" w:rsidRDefault="004810BF" w:rsidP="00BF5EFD">
      <w:pPr>
        <w:tabs>
          <w:tab w:val="left" w:pos="630"/>
        </w:tabs>
        <w:spacing w:before="120" w:after="120" w:line="360" w:lineRule="auto"/>
        <w:ind w:right="288" w:firstLine="252"/>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r w:rsidRPr="004810BF">
        <w:rPr>
          <w:rFonts w:ascii="Times New Roman" w:eastAsia="Times New Roman" w:hAnsi="Times New Roman" w:cs="Times New Roman"/>
          <w:sz w:val="24"/>
          <w:szCs w:val="24"/>
          <w:lang w:val="bg-BG"/>
        </w:rPr>
        <w:t>По решение на ПО, в оценителния процес могат да бъдат включени помощник оценители – инженери, финансисти и др.</w:t>
      </w:r>
    </w:p>
    <w:p w:rsidR="004810BF" w:rsidRPr="004810BF" w:rsidRDefault="004810BF" w:rsidP="00BF5EFD">
      <w:pPr>
        <w:tabs>
          <w:tab w:val="left" w:pos="630"/>
        </w:tabs>
        <w:spacing w:before="120" w:after="120" w:line="360" w:lineRule="auto"/>
        <w:ind w:right="288" w:firstLine="252"/>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r w:rsidRPr="004810BF">
        <w:rPr>
          <w:rFonts w:ascii="Times New Roman" w:eastAsia="Times New Roman" w:hAnsi="Times New Roman" w:cs="Times New Roman"/>
          <w:sz w:val="24"/>
          <w:szCs w:val="24"/>
          <w:lang w:val="bg-BG"/>
        </w:rPr>
        <w:t xml:space="preserve">Представители на НКЗ могат да вземат участие в оценителния процес в качеството на </w:t>
      </w:r>
      <w:r w:rsidRPr="004810BF">
        <w:rPr>
          <w:rFonts w:ascii="Times New Roman" w:eastAsia="Times New Roman" w:hAnsi="Times New Roman" w:cs="Times New Roman"/>
          <w:b/>
          <w:sz w:val="24"/>
          <w:szCs w:val="24"/>
          <w:lang w:val="bg-BG"/>
        </w:rPr>
        <w:t>наблюдатели</w:t>
      </w:r>
      <w:r w:rsidRPr="004810BF">
        <w:rPr>
          <w:rFonts w:ascii="Times New Roman" w:eastAsia="Times New Roman" w:hAnsi="Times New Roman" w:cs="Times New Roman"/>
          <w:sz w:val="24"/>
          <w:szCs w:val="24"/>
          <w:lang w:val="bg-BG"/>
        </w:rPr>
        <w:t>. Наблюдателите не са членове на Оценителната комисия. Те следят за провеждането на оценката в съответствие процедурите, предвидени в релевантната нормативна уредба. При констатиране на нарушения на процедурата наблюдателят е длъжен писмено да информира Ръководителя на ПО.</w:t>
      </w:r>
    </w:p>
    <w:p w:rsidR="004810BF" w:rsidRDefault="004810BF" w:rsidP="00BF5EFD">
      <w:pPr>
        <w:tabs>
          <w:tab w:val="left" w:pos="630"/>
        </w:tabs>
        <w:spacing w:before="120" w:after="120" w:line="360" w:lineRule="auto"/>
        <w:ind w:right="288" w:firstLine="63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r w:rsidRPr="004810BF">
        <w:rPr>
          <w:rFonts w:ascii="Times New Roman" w:eastAsia="Times New Roman" w:hAnsi="Times New Roman" w:cs="Times New Roman"/>
          <w:sz w:val="24"/>
          <w:szCs w:val="24"/>
          <w:lang w:val="bg-BG"/>
        </w:rPr>
        <w:t>Оценителната комисия провежда заседанията си в условията на поверителност. Всеки опит на кандидат да повлияе на оценителния процес по какъвто и да е начин (например чрез иницииране/осъществяване на контакт с участник в оценителния процес) се разглежда в ОК и може да доведе до отстраняване на съответното проектно предложение от процеса на оценка.</w:t>
      </w:r>
    </w:p>
    <w:p w:rsidR="004810BF" w:rsidRPr="004810BF" w:rsidRDefault="004810BF" w:rsidP="00BF5EFD">
      <w:pPr>
        <w:tabs>
          <w:tab w:val="left" w:pos="630"/>
        </w:tabs>
        <w:spacing w:before="120" w:after="120" w:line="360" w:lineRule="auto"/>
        <w:ind w:right="288" w:firstLine="63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r w:rsidRPr="004810BF">
        <w:rPr>
          <w:rFonts w:ascii="Times New Roman" w:eastAsia="Times New Roman" w:hAnsi="Times New Roman" w:cs="Times New Roman"/>
          <w:sz w:val="24"/>
          <w:szCs w:val="24"/>
          <w:lang w:val="bg-BG"/>
        </w:rPr>
        <w:t>Оценката на проектните предложения се извършва при спазването на следните принципи:</w:t>
      </w:r>
    </w:p>
    <w:p w:rsidR="004810BF" w:rsidRPr="004810BF" w:rsidRDefault="004810BF" w:rsidP="00BF5EFD">
      <w:pPr>
        <w:numPr>
          <w:ilvl w:val="0"/>
          <w:numId w:val="35"/>
        </w:numPr>
        <w:tabs>
          <w:tab w:val="left" w:pos="630"/>
        </w:tabs>
        <w:spacing w:before="120" w:after="120" w:line="360" w:lineRule="auto"/>
        <w:ind w:right="288" w:hanging="54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 xml:space="preserve">Добро финансово управление. </w:t>
      </w:r>
    </w:p>
    <w:p w:rsidR="004810BF" w:rsidRPr="004810BF" w:rsidRDefault="004810BF"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Всяка дейност е обект на контрол от лице, което не е включено в нейното осъществяване.</w:t>
      </w:r>
    </w:p>
    <w:p w:rsidR="004810BF" w:rsidRPr="004810BF" w:rsidRDefault="004810BF" w:rsidP="00BF5EFD">
      <w:pPr>
        <w:numPr>
          <w:ilvl w:val="0"/>
          <w:numId w:val="35"/>
        </w:numPr>
        <w:tabs>
          <w:tab w:val="left" w:pos="630"/>
        </w:tabs>
        <w:spacing w:before="120" w:after="120" w:line="360" w:lineRule="auto"/>
        <w:ind w:right="288" w:hanging="54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Публичност и прозрачност.</w:t>
      </w:r>
    </w:p>
    <w:p w:rsidR="004810BF" w:rsidRPr="004810BF" w:rsidRDefault="004810BF"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С публикуването на Насоките за кандидатстване по всяка процедура се  публикуват и критериите за оценка на проектните предложения по тази процедура. Не се допуска въвеждането на допълнителни критерии за оценка или изменение на критериите по време на провеждането на процедурата.</w:t>
      </w:r>
    </w:p>
    <w:p w:rsidR="004810BF" w:rsidRPr="004810BF" w:rsidRDefault="004810BF" w:rsidP="00BF5EFD">
      <w:pPr>
        <w:tabs>
          <w:tab w:val="left" w:pos="630"/>
        </w:tabs>
        <w:spacing w:before="120" w:after="120" w:line="360" w:lineRule="auto"/>
        <w:ind w:right="288" w:firstLine="720"/>
        <w:jc w:val="both"/>
        <w:rPr>
          <w:rFonts w:ascii="Times New Roman" w:eastAsia="Times New Roman" w:hAnsi="Times New Roman" w:cs="Times New Roman"/>
          <w:sz w:val="24"/>
          <w:szCs w:val="24"/>
        </w:rPr>
      </w:pPr>
      <w:r w:rsidRPr="004810BF">
        <w:rPr>
          <w:rFonts w:ascii="Times New Roman" w:eastAsia="Times New Roman" w:hAnsi="Times New Roman" w:cs="Times New Roman"/>
          <w:sz w:val="24"/>
          <w:szCs w:val="24"/>
          <w:lang w:val="bg-BG"/>
        </w:rPr>
        <w:t>До 14 дни от датата на сключване на договора за финансиране на проект</w:t>
      </w:r>
      <w:r>
        <w:rPr>
          <w:rFonts w:ascii="Times New Roman" w:eastAsia="Times New Roman" w:hAnsi="Times New Roman" w:cs="Times New Roman"/>
          <w:sz w:val="24"/>
          <w:szCs w:val="24"/>
          <w:lang w:val="bg-BG"/>
        </w:rPr>
        <w:t>,</w:t>
      </w:r>
      <w:r w:rsidRPr="004810BF">
        <w:rPr>
          <w:rFonts w:ascii="Times New Roman" w:eastAsia="Times New Roman" w:hAnsi="Times New Roman" w:cs="Times New Roman"/>
          <w:sz w:val="24"/>
          <w:szCs w:val="24"/>
          <w:lang w:val="bg-BG"/>
        </w:rPr>
        <w:t xml:space="preserve"> на интернет страницата на ПО, част от Единния информационен портал на ФМ на ЕИП се публикува информация относно предоставената помощ</w:t>
      </w:r>
      <w:r>
        <w:rPr>
          <w:rFonts w:ascii="Times New Roman" w:eastAsia="Times New Roman" w:hAnsi="Times New Roman" w:cs="Times New Roman"/>
          <w:sz w:val="24"/>
          <w:szCs w:val="24"/>
          <w:lang w:val="bg-BG"/>
        </w:rPr>
        <w:t xml:space="preserve"> (Списък на сключените договори</w:t>
      </w:r>
      <w:r w:rsidRPr="004810BF">
        <w:rPr>
          <w:rFonts w:ascii="Times New Roman" w:eastAsia="Times New Roman" w:hAnsi="Times New Roman" w:cs="Times New Roman"/>
          <w:sz w:val="24"/>
          <w:szCs w:val="24"/>
          <w:lang w:val="bg-BG"/>
        </w:rPr>
        <w:t>).</w:t>
      </w:r>
    </w:p>
    <w:p w:rsidR="004810BF" w:rsidRPr="004810BF" w:rsidRDefault="004810BF" w:rsidP="00BF5EFD">
      <w:pPr>
        <w:numPr>
          <w:ilvl w:val="0"/>
          <w:numId w:val="3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lastRenderedPageBreak/>
        <w:t>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rsidR="004810BF" w:rsidRPr="004810BF" w:rsidRDefault="004810BF" w:rsidP="00BF5EFD">
      <w:pPr>
        <w:numPr>
          <w:ilvl w:val="0"/>
          <w:numId w:val="3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 xml:space="preserve">Равнопоставеност и недопускане на дискриминация – проектните предложения, предложени за финансиране, трябва да са оценени при спазване на публикуваните критерии за оценка на проектните предложения и еднакво прилагане на правилата спрямо всички кандидати. </w:t>
      </w:r>
    </w:p>
    <w:p w:rsidR="004810BF" w:rsidRPr="004810BF" w:rsidRDefault="004810BF" w:rsidP="00BF5EFD">
      <w:pPr>
        <w:numPr>
          <w:ilvl w:val="0"/>
          <w:numId w:val="3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Забрана за двойно финансиране. Безвъзмездната финансова помощ не може да бъде предоставяна за финансиране на разходи, които вече са финансирани с други публични средства, различни от тези на бенефициента. Преди сключване на договор с кандидатите, чиито проектни предложения са одобрени за финансиране се извършва проверка за липса на двойно фина</w:t>
      </w:r>
      <w:r>
        <w:rPr>
          <w:rFonts w:ascii="Times New Roman" w:eastAsia="Times New Roman" w:hAnsi="Times New Roman" w:cs="Times New Roman"/>
          <w:sz w:val="24"/>
          <w:szCs w:val="24"/>
          <w:lang w:val="bg-BG"/>
        </w:rPr>
        <w:t>нсиране на проектите и в случай</w:t>
      </w:r>
      <w:r w:rsidRPr="004810BF">
        <w:rPr>
          <w:rFonts w:ascii="Times New Roman" w:eastAsia="Times New Roman" w:hAnsi="Times New Roman" w:cs="Times New Roman"/>
          <w:sz w:val="24"/>
          <w:szCs w:val="24"/>
          <w:lang w:val="bg-BG"/>
        </w:rPr>
        <w:t xml:space="preserve"> че се установи наличие на двойно финансиране на проект или на дейност от него, Р</w:t>
      </w:r>
      <w:r>
        <w:rPr>
          <w:rFonts w:ascii="Times New Roman" w:eastAsia="Times New Roman" w:hAnsi="Times New Roman" w:cs="Times New Roman"/>
          <w:sz w:val="24"/>
          <w:szCs w:val="24"/>
          <w:lang w:val="bg-BG"/>
        </w:rPr>
        <w:t xml:space="preserve">ъководителя на </w:t>
      </w:r>
      <w:r w:rsidRPr="004810BF">
        <w:rPr>
          <w:rFonts w:ascii="Times New Roman" w:eastAsia="Times New Roman" w:hAnsi="Times New Roman" w:cs="Times New Roman"/>
          <w:sz w:val="24"/>
          <w:szCs w:val="24"/>
          <w:lang w:val="bg-BG"/>
        </w:rPr>
        <w:t xml:space="preserve">ПО издава мотивирано решение за отказ за предоставяне на безвъзмездна финансова помощ на кандидата. </w:t>
      </w:r>
    </w:p>
    <w:p w:rsidR="004810BF" w:rsidRPr="004810BF" w:rsidRDefault="004810BF" w:rsidP="00BF5EFD">
      <w:pPr>
        <w:numPr>
          <w:ilvl w:val="0"/>
          <w:numId w:val="3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Бързина на оценителния процес. Всички участници в оценителния процес са длъжни да приключат оценката на проектните предложения в срока, определен в заповедта за назначаване на оценителна комисия.</w:t>
      </w:r>
    </w:p>
    <w:p w:rsidR="004810BF" w:rsidRPr="004810BF" w:rsidRDefault="004810BF" w:rsidP="00BF5EFD">
      <w:pPr>
        <w:numPr>
          <w:ilvl w:val="0"/>
          <w:numId w:val="35"/>
        </w:numPr>
        <w:tabs>
          <w:tab w:val="left" w:pos="630"/>
        </w:tabs>
        <w:spacing w:before="120" w:after="120" w:line="360" w:lineRule="auto"/>
        <w:ind w:left="0" w:right="288" w:firstLine="720"/>
        <w:jc w:val="both"/>
        <w:rPr>
          <w:rFonts w:ascii="Times New Roman" w:eastAsia="Times New Roman" w:hAnsi="Times New Roman" w:cs="Times New Roman"/>
          <w:sz w:val="24"/>
          <w:szCs w:val="24"/>
          <w:lang w:val="bg-BG"/>
        </w:rPr>
      </w:pPr>
      <w:r w:rsidRPr="004810BF">
        <w:rPr>
          <w:rFonts w:ascii="Times New Roman" w:eastAsia="Times New Roman" w:hAnsi="Times New Roman" w:cs="Times New Roman"/>
          <w:sz w:val="24"/>
          <w:szCs w:val="24"/>
          <w:lang w:val="bg-BG"/>
        </w:rPr>
        <w:t xml:space="preserve">Конфиденциалност на оценителния процес. Цялата процедура на оценяване на проектни предложения протича в условията на поверителност от стартирането й до одобрението на резултатите от оценката. В този период никаква информация относно оценяването или решенията на оценителната комисия не може да бъде разгласявана пред трети лица, </w:t>
      </w:r>
      <w:proofErr w:type="spellStart"/>
      <w:r w:rsidRPr="004810BF">
        <w:rPr>
          <w:rFonts w:ascii="Times New Roman" w:eastAsia="Times New Roman" w:hAnsi="Times New Roman" w:cs="Times New Roman"/>
          <w:sz w:val="24"/>
          <w:szCs w:val="24"/>
          <w:lang w:val="bg-BG"/>
        </w:rPr>
        <w:t>неучастващи</w:t>
      </w:r>
      <w:proofErr w:type="spellEnd"/>
      <w:r w:rsidRPr="004810BF">
        <w:rPr>
          <w:rFonts w:ascii="Times New Roman" w:eastAsia="Times New Roman" w:hAnsi="Times New Roman" w:cs="Times New Roman"/>
          <w:sz w:val="24"/>
          <w:szCs w:val="24"/>
          <w:lang w:val="bg-BG"/>
        </w:rPr>
        <w:t xml:space="preserve"> в процедурата по оценяване. Всеки участник в оценителния процес подписва Декларация за поверителност, безпристрастност и липса на конфликт на интереси</w:t>
      </w:r>
      <w:r w:rsidR="0062750A">
        <w:rPr>
          <w:rFonts w:ascii="Times New Roman" w:eastAsia="Times New Roman" w:hAnsi="Times New Roman" w:cs="Times New Roman"/>
          <w:sz w:val="24"/>
          <w:szCs w:val="24"/>
          <w:lang w:val="bg-BG"/>
        </w:rPr>
        <w:t>.</w:t>
      </w:r>
    </w:p>
    <w:p w:rsidR="004810BF" w:rsidRPr="004810BF" w:rsidRDefault="00D56BE5" w:rsidP="00BF5EFD">
      <w:pPr>
        <w:numPr>
          <w:ilvl w:val="0"/>
          <w:numId w:val="35"/>
        </w:numPr>
        <w:tabs>
          <w:tab w:val="left" w:pos="630"/>
        </w:tabs>
        <w:spacing w:before="120" w:after="120" w:line="360" w:lineRule="auto"/>
        <w:ind w:left="0" w:right="288"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Членовете на оценителната комисия</w:t>
      </w:r>
      <w:r w:rsidR="004810BF" w:rsidRPr="004810BF">
        <w:rPr>
          <w:rFonts w:ascii="Times New Roman" w:eastAsia="Times New Roman" w:hAnsi="Times New Roman" w:cs="Times New Roman"/>
          <w:sz w:val="24"/>
          <w:szCs w:val="24"/>
          <w:lang w:val="bg-BG"/>
        </w:rPr>
        <w:t xml:space="preserve"> не следва да отговарят за изпълнението и финансовото отчитане на одобрените за финансиране проекти. </w:t>
      </w:r>
    </w:p>
    <w:p w:rsidR="003F0BFC" w:rsidRPr="00B833BF" w:rsidRDefault="003F0BFC" w:rsidP="00BF5EFD">
      <w:pPr>
        <w:tabs>
          <w:tab w:val="left" w:pos="630"/>
        </w:tabs>
        <w:spacing w:before="100" w:beforeAutospacing="1" w:after="100" w:afterAutospacing="1" w:line="360" w:lineRule="auto"/>
        <w:ind w:right="300" w:firstLine="720"/>
        <w:jc w:val="both"/>
        <w:outlineLvl w:val="1"/>
        <w:rPr>
          <w:rFonts w:ascii="Times New Roman" w:eastAsia="Times New Roman" w:hAnsi="Times New Roman" w:cs="Times New Roman"/>
          <w:b/>
          <w:sz w:val="24"/>
          <w:szCs w:val="24"/>
          <w:lang w:val="bg-BG" w:eastAsia="bg-BG"/>
        </w:rPr>
      </w:pPr>
      <w:bookmarkStart w:id="1" w:name="_Toc520293872"/>
      <w:r w:rsidRPr="00B833BF">
        <w:rPr>
          <w:rFonts w:ascii="Times New Roman" w:eastAsia="Times New Roman" w:hAnsi="Times New Roman" w:cs="Times New Roman"/>
          <w:b/>
          <w:sz w:val="24"/>
          <w:szCs w:val="24"/>
          <w:lang w:val="bg-BG" w:eastAsia="bg-BG"/>
        </w:rPr>
        <w:t>24.</w:t>
      </w:r>
      <w:r w:rsidR="00D56BE5">
        <w:rPr>
          <w:rFonts w:ascii="Times New Roman" w:eastAsia="Times New Roman" w:hAnsi="Times New Roman" w:cs="Times New Roman"/>
          <w:b/>
          <w:sz w:val="24"/>
          <w:szCs w:val="24"/>
          <w:lang w:val="bg-BG" w:eastAsia="bg-BG"/>
        </w:rPr>
        <w:t>1</w:t>
      </w:r>
      <w:r w:rsidRPr="00B833BF">
        <w:rPr>
          <w:rFonts w:ascii="Times New Roman" w:eastAsia="Times New Roman" w:hAnsi="Times New Roman" w:cs="Times New Roman"/>
          <w:b/>
          <w:sz w:val="24"/>
          <w:szCs w:val="24"/>
          <w:lang w:val="bg-BG" w:eastAsia="bg-BG"/>
        </w:rPr>
        <w:t>. Етапи на оценката</w:t>
      </w:r>
      <w:bookmarkEnd w:id="1"/>
    </w:p>
    <w:p w:rsidR="003F0BFC" w:rsidRDefault="003F0BFC" w:rsidP="00BF5EFD">
      <w:pPr>
        <w:tabs>
          <w:tab w:val="left" w:pos="630"/>
        </w:tabs>
        <w:spacing w:before="100" w:beforeAutospacing="1" w:after="100" w:afterAutospacing="1" w:line="360" w:lineRule="auto"/>
        <w:ind w:left="720" w:right="300" w:hanging="180"/>
        <w:jc w:val="both"/>
        <w:outlineLvl w:val="2"/>
        <w:rPr>
          <w:rFonts w:ascii="Times New Roman" w:eastAsia="Times New Roman" w:hAnsi="Times New Roman" w:cs="Times New Roman"/>
          <w:b/>
          <w:sz w:val="24"/>
          <w:szCs w:val="24"/>
          <w:lang w:val="bg-BG" w:eastAsia="bg-BG"/>
        </w:rPr>
      </w:pPr>
      <w:bookmarkStart w:id="2" w:name="_Toc520293873"/>
      <w:r>
        <w:rPr>
          <w:rFonts w:ascii="Times New Roman" w:eastAsia="Times New Roman" w:hAnsi="Times New Roman" w:cs="Times New Roman"/>
          <w:b/>
          <w:sz w:val="24"/>
          <w:szCs w:val="24"/>
          <w:lang w:val="bg-BG" w:eastAsia="bg-BG"/>
        </w:rPr>
        <w:lastRenderedPageBreak/>
        <w:t xml:space="preserve">(1) </w:t>
      </w:r>
      <w:r w:rsidRPr="00D95445">
        <w:rPr>
          <w:rFonts w:ascii="Times New Roman" w:eastAsia="Times New Roman" w:hAnsi="Times New Roman" w:cs="Times New Roman"/>
          <w:b/>
          <w:sz w:val="24"/>
          <w:szCs w:val="24"/>
          <w:lang w:val="bg-BG" w:eastAsia="bg-BG"/>
        </w:rPr>
        <w:t>Административно съответствие и допустимост на кандидата/партньора</w:t>
      </w:r>
      <w:bookmarkEnd w:id="2"/>
      <w:r>
        <w:rPr>
          <w:rFonts w:ascii="Times New Roman" w:eastAsia="Times New Roman" w:hAnsi="Times New Roman" w:cs="Times New Roman"/>
          <w:b/>
          <w:sz w:val="24"/>
          <w:szCs w:val="24"/>
          <w:lang w:val="bg-BG" w:eastAsia="bg-BG"/>
        </w:rPr>
        <w:t xml:space="preserve"> (АСД) </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Оценката на административно съответствие и допустимост</w:t>
      </w:r>
      <w:r>
        <w:rPr>
          <w:rFonts w:ascii="Times New Roman" w:eastAsia="Times New Roman" w:hAnsi="Times New Roman" w:cs="Times New Roman"/>
          <w:sz w:val="24"/>
          <w:szCs w:val="24"/>
          <w:lang w:val="bg-BG" w:eastAsia="bg-BG"/>
        </w:rPr>
        <w:t xml:space="preserve"> </w:t>
      </w:r>
      <w:r w:rsidRPr="00D95445">
        <w:rPr>
          <w:rFonts w:ascii="Times New Roman" w:eastAsia="Times New Roman" w:hAnsi="Times New Roman" w:cs="Times New Roman"/>
          <w:sz w:val="24"/>
          <w:szCs w:val="24"/>
          <w:lang w:val="bg-BG" w:eastAsia="bg-BG"/>
        </w:rPr>
        <w:t xml:space="preserve">на кандидата/партньора се извършва от служители на Програмния оператор или </w:t>
      </w:r>
      <w:r>
        <w:rPr>
          <w:rFonts w:ascii="Times New Roman" w:eastAsia="Times New Roman" w:hAnsi="Times New Roman" w:cs="Times New Roman"/>
          <w:sz w:val="24"/>
          <w:szCs w:val="24"/>
          <w:lang w:val="bg-BG" w:eastAsia="bg-BG"/>
        </w:rPr>
        <w:t>номинирани</w:t>
      </w:r>
      <w:r w:rsidRPr="00D95445">
        <w:rPr>
          <w:rFonts w:ascii="Times New Roman" w:eastAsia="Times New Roman" w:hAnsi="Times New Roman" w:cs="Times New Roman"/>
          <w:sz w:val="24"/>
          <w:szCs w:val="24"/>
          <w:lang w:val="bg-BG" w:eastAsia="bg-BG"/>
        </w:rPr>
        <w:t xml:space="preserve"> от него външни експерти. </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 xml:space="preserve">На този етап се </w:t>
      </w:r>
      <w:r w:rsidR="00D56BE5">
        <w:rPr>
          <w:rFonts w:ascii="Times New Roman" w:eastAsia="Times New Roman" w:hAnsi="Times New Roman" w:cs="Times New Roman"/>
          <w:sz w:val="24"/>
          <w:szCs w:val="24"/>
          <w:lang w:val="bg-BG" w:eastAsia="bg-BG"/>
        </w:rPr>
        <w:t>о</w:t>
      </w:r>
      <w:r w:rsidRPr="00D95445">
        <w:rPr>
          <w:rFonts w:ascii="Times New Roman" w:eastAsia="Times New Roman" w:hAnsi="Times New Roman" w:cs="Times New Roman"/>
          <w:sz w:val="24"/>
          <w:szCs w:val="24"/>
          <w:lang w:val="bg-BG" w:eastAsia="bg-BG"/>
        </w:rPr>
        <w:t xml:space="preserve">ценява дали проектното предложение отговаря на всички критерии за допустимост и пълнота на проектното предложение, в съответствие с изискванията на ПО, публикувани в Насоките за кандидатстване по съответната покана. </w:t>
      </w:r>
    </w:p>
    <w:p w:rsidR="00D56BE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 xml:space="preserve">Оценката за административно съответствие и допустимост на един проект се извършва от двама експерти, независимо един от друг. </w:t>
      </w:r>
    </w:p>
    <w:p w:rsid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 xml:space="preserve">Оценителите могат по всяко време да проверят декларираните от </w:t>
      </w:r>
      <w:r>
        <w:rPr>
          <w:rFonts w:ascii="Times New Roman" w:eastAsia="Times New Roman" w:hAnsi="Times New Roman" w:cs="Times New Roman"/>
          <w:sz w:val="24"/>
          <w:szCs w:val="24"/>
          <w:lang w:val="bg-BG" w:eastAsia="bg-BG"/>
        </w:rPr>
        <w:t>кандидата/</w:t>
      </w:r>
      <w:r w:rsidRPr="00D56BE5">
        <w:rPr>
          <w:rFonts w:ascii="Times New Roman" w:eastAsia="Times New Roman" w:hAnsi="Times New Roman" w:cs="Times New Roman"/>
          <w:sz w:val="24"/>
          <w:szCs w:val="24"/>
          <w:lang w:val="bg-BG" w:eastAsia="bg-BG"/>
        </w:rPr>
        <w:t xml:space="preserve">партньора данни и могат да поискат разяснения относно документите, представени на </w:t>
      </w:r>
      <w:r>
        <w:rPr>
          <w:rFonts w:ascii="Times New Roman" w:eastAsia="Times New Roman" w:hAnsi="Times New Roman" w:cs="Times New Roman"/>
          <w:sz w:val="24"/>
          <w:szCs w:val="24"/>
          <w:lang w:val="bg-BG" w:eastAsia="bg-BG"/>
        </w:rPr>
        <w:t>този етап</w:t>
      </w:r>
      <w:r w:rsidRPr="00D56BE5">
        <w:rPr>
          <w:rFonts w:ascii="Times New Roman" w:eastAsia="Times New Roman" w:hAnsi="Times New Roman" w:cs="Times New Roman"/>
          <w:sz w:val="24"/>
          <w:szCs w:val="24"/>
          <w:lang w:val="bg-BG" w:eastAsia="bg-BG"/>
        </w:rPr>
        <w:t xml:space="preserve"> на кандидатстване.</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 xml:space="preserve">Ако при проверка на проектните предложения се установи липса на документ и/или несъответствие, чрез ИСУН 2020 се изпраща уведомление на кандидата за установените несъответствия/липси и се определя разумен срок за тяхното отстраняване, който не може да бъде по-кратък от пет работни дни и следва да е еднакъв за всички кандидати по процедурата. Разясненията, които кандидатите представят не могат да водят до </w:t>
      </w:r>
      <w:r w:rsidRPr="0063659B">
        <w:rPr>
          <w:rFonts w:ascii="Times New Roman" w:eastAsia="Times New Roman" w:hAnsi="Times New Roman" w:cs="Times New Roman"/>
          <w:sz w:val="24"/>
          <w:szCs w:val="24"/>
          <w:lang w:val="bg-BG" w:eastAsia="bg-BG"/>
        </w:rPr>
        <w:t xml:space="preserve">качествено подобрение </w:t>
      </w:r>
      <w:r w:rsidRPr="00D95445">
        <w:rPr>
          <w:rFonts w:ascii="Times New Roman" w:eastAsia="Times New Roman" w:hAnsi="Times New Roman" w:cs="Times New Roman"/>
          <w:sz w:val="24"/>
          <w:szCs w:val="24"/>
          <w:lang w:val="bg-BG" w:eastAsia="bg-BG"/>
        </w:rPr>
        <w:t>на проектното предложение.</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D56BE5">
        <w:rPr>
          <w:rFonts w:ascii="Times New Roman" w:eastAsia="Times New Roman" w:hAnsi="Times New Roman" w:cs="Times New Roman"/>
          <w:b/>
          <w:bCs/>
          <w:sz w:val="24"/>
          <w:szCs w:val="24"/>
          <w:lang w:val="bg-BG" w:eastAsia="bg-BG"/>
        </w:rPr>
        <w:t>В тази връзка кандидатите следва редовно да проверяват</w:t>
      </w:r>
      <w:r w:rsidRPr="00D56BE5">
        <w:rPr>
          <w:rFonts w:ascii="Times New Roman" w:eastAsia="Times New Roman" w:hAnsi="Times New Roman" w:cs="Times New Roman"/>
          <w:sz w:val="24"/>
          <w:szCs w:val="24"/>
          <w:lang w:val="bg-BG" w:eastAsia="bg-BG"/>
        </w:rPr>
        <w:t xml:space="preserve"> </w:t>
      </w:r>
      <w:r w:rsidRPr="00D56BE5">
        <w:rPr>
          <w:rFonts w:ascii="Times New Roman" w:eastAsia="Times New Roman" w:hAnsi="Times New Roman" w:cs="Times New Roman"/>
          <w:b/>
          <w:bCs/>
          <w:sz w:val="24"/>
          <w:szCs w:val="24"/>
          <w:lang w:val="bg-BG" w:eastAsia="bg-BG"/>
        </w:rPr>
        <w:t xml:space="preserve">профила си в ИСУН 2020. </w:t>
      </w:r>
      <w:r w:rsidRPr="00D56BE5">
        <w:rPr>
          <w:rFonts w:ascii="Times New Roman" w:eastAsia="Times New Roman" w:hAnsi="Times New Roman" w:cs="Times New Roman"/>
          <w:sz w:val="24"/>
          <w:szCs w:val="24"/>
          <w:lang w:val="bg-BG" w:eastAsia="bg-BG"/>
        </w:rPr>
        <w:t xml:space="preserve">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квалифициран електронен подпис (КЕП) чрез ИСУН 2020. За дата на представяне на документите/информацията се счита датата на постъпване в ИСУН 2020. </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b/>
          <w:sz w:val="24"/>
          <w:szCs w:val="24"/>
          <w:lang w:val="bg-BG" w:eastAsia="bg-BG"/>
        </w:rPr>
        <w:lastRenderedPageBreak/>
        <w:t>Важно</w:t>
      </w:r>
      <w:r w:rsidRPr="00D56BE5">
        <w:rPr>
          <w:rFonts w:ascii="Times New Roman" w:eastAsia="Times New Roman" w:hAnsi="Times New Roman" w:cs="Times New Roman"/>
          <w:sz w:val="24"/>
          <w:szCs w:val="24"/>
          <w:lang w:val="bg-BG" w:eastAsia="bg-BG"/>
        </w:rPr>
        <w:t xml:space="preserve">! </w:t>
      </w:r>
      <w:r w:rsidRPr="00D56BE5">
        <w:rPr>
          <w:rFonts w:ascii="Times New Roman" w:eastAsia="Times New Roman" w:hAnsi="Times New Roman" w:cs="Times New Roman"/>
          <w:b/>
          <w:sz w:val="24"/>
          <w:szCs w:val="24"/>
          <w:lang w:val="bg-BG" w:eastAsia="bg-BG"/>
        </w:rPr>
        <w:t>След изтичане на крайния срок за отговор</w:t>
      </w:r>
      <w:r w:rsidRPr="00D56BE5">
        <w:rPr>
          <w:rFonts w:ascii="Times New Roman" w:eastAsia="Times New Roman" w:hAnsi="Times New Roman" w:cs="Times New Roman"/>
          <w:sz w:val="24"/>
          <w:szCs w:val="24"/>
          <w:lang w:val="bg-BG" w:eastAsia="bg-BG"/>
        </w:rPr>
        <w:t xml:space="preserve"> </w:t>
      </w:r>
      <w:r w:rsidRPr="00D56BE5">
        <w:rPr>
          <w:rFonts w:ascii="Times New Roman" w:eastAsia="Times New Roman" w:hAnsi="Times New Roman" w:cs="Times New Roman"/>
          <w:b/>
          <w:sz w:val="24"/>
          <w:szCs w:val="24"/>
          <w:lang w:val="bg-BG" w:eastAsia="bg-BG"/>
        </w:rPr>
        <w:t>на въпрос/предоставяне на допълнителни разяснения и/или документи, системата ИСУН 2020 не позволява връщането на отговор.</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На следния електронен адрес е достъпен видеоклип, който показва целия процес на връщането на отговор по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rsidR="00D56BE5" w:rsidRPr="00D56BE5" w:rsidRDefault="00E2755F"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hyperlink r:id="rId15" w:history="1">
        <w:r w:rsidR="00D56BE5" w:rsidRPr="00D56BE5">
          <w:rPr>
            <w:rStyle w:val="Hyperlink"/>
            <w:rFonts w:ascii="Times New Roman" w:eastAsia="Times New Roman" w:hAnsi="Times New Roman" w:cs="Times New Roman"/>
            <w:sz w:val="24"/>
            <w:szCs w:val="24"/>
            <w:lang w:val="bg-BG" w:eastAsia="bg-BG"/>
          </w:rPr>
          <w:t xml:space="preserve"> https://www.youtube.com/watch?v=x6T0AavwC6</w:t>
        </w:r>
      </w:hyperlink>
      <w:r w:rsidR="00D56BE5" w:rsidRPr="00D56BE5">
        <w:rPr>
          <w:rFonts w:ascii="Times New Roman" w:eastAsia="Times New Roman" w:hAnsi="Times New Roman" w:cs="Times New Roman"/>
          <w:sz w:val="24"/>
          <w:szCs w:val="24"/>
          <w:u w:val="single"/>
          <w:lang w:val="bg-BG" w:eastAsia="bg-BG"/>
        </w:rPr>
        <w:t>8</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Техническият процес, свързан с представянето на допълнителна информация/документи е подробно описан в Ръководството за работа със системата, налично на следния адрес:</w:t>
      </w:r>
    </w:p>
    <w:p w:rsidR="00D56BE5" w:rsidRPr="00D56BE5" w:rsidRDefault="00E2755F"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hyperlink r:id="rId16" w:history="1">
        <w:r w:rsidR="00D56BE5" w:rsidRPr="00D56BE5">
          <w:rPr>
            <w:rStyle w:val="Hyperlink"/>
            <w:rFonts w:ascii="Times New Roman" w:eastAsia="Times New Roman" w:hAnsi="Times New Roman" w:cs="Times New Roman"/>
            <w:sz w:val="24"/>
            <w:szCs w:val="24"/>
            <w:lang w:val="bg-BG" w:eastAsia="bg-BG"/>
          </w:rPr>
          <w:t xml:space="preserve"> https://eumis2020.government.bg/bg/s/Home/Manua</w:t>
        </w:r>
      </w:hyperlink>
      <w:r w:rsidR="00D56BE5" w:rsidRPr="00D56BE5">
        <w:rPr>
          <w:rFonts w:ascii="Times New Roman" w:eastAsia="Times New Roman" w:hAnsi="Times New Roman" w:cs="Times New Roman"/>
          <w:sz w:val="24"/>
          <w:szCs w:val="24"/>
          <w:u w:val="single"/>
          <w:lang w:val="bg-BG" w:eastAsia="bg-BG"/>
        </w:rPr>
        <w:t>l</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 xml:space="preserve">Кандидатите могат да оттеглят своите проектни предложения от оценителния процес с писмено заявление до Ръководителя на Програмния оператор, като в тези случаи спира разглеждането на оттегленото предложение. </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 xml:space="preserve">При извършване на проверката, двамата експерти независимо един от друг попълват контролни листа, неразделна част от Насоките за кандидатстване. </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Въз основа на направената проверка на административно съответствие и допустимост на кандидата/партньора и попълнените контролни листа, председателят на оценителната комисия подготвя протокол за приключил етап на административно съответствие и допустимост на кандидата/партньора. Протоколът включва списък на проектите, преминаващи на етап Техническа и финансова оценка (ТФО) и списък на проектите, които не са допуснати до етап на ТФО и причините за това. Списъкът се публикува на Единния информационен портал за ФМ на ЕИП. Председателят уведомява отхвърлените кандидати с изпращането на отделно уведомление до всеки от тях през модул „Комуникация“ в ИСУН 2020.</w:t>
      </w:r>
    </w:p>
    <w:p w:rsidR="00D56BE5" w:rsidRPr="00D56BE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t xml:space="preserve">Кандидат, чието проектно предложение е включено в списъка на отхвърлените проекти, може да отправи писмено възражение до Ръководителя на ПО в едноседмичен срок от съобщаването. Ръководителят на ПО има едноседмичен срок да се произнесе по основателността на възраженията. </w:t>
      </w:r>
    </w:p>
    <w:p w:rsidR="00D56BE5" w:rsidRPr="00D95445" w:rsidRDefault="00D56BE5"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56BE5">
        <w:rPr>
          <w:rFonts w:ascii="Times New Roman" w:eastAsia="Times New Roman" w:hAnsi="Times New Roman" w:cs="Times New Roman"/>
          <w:sz w:val="24"/>
          <w:szCs w:val="24"/>
          <w:lang w:val="bg-BG" w:eastAsia="bg-BG"/>
        </w:rPr>
        <w:lastRenderedPageBreak/>
        <w:t xml:space="preserve">Ръководителят на ПО определя със заповед лица, които да проверят основателността на получените възражения. Лицата, които ще разглеждат възраженията, не трябва да са участвали в първоначалната оценка на административното съответствие и допустимост. След приключване на проверката, служителите, отговорни за разглеждане на жалбите, изготвят писмено становище до Ръководителя на ПО </w:t>
      </w:r>
      <w:proofErr w:type="spellStart"/>
      <w:r w:rsidRPr="00D56BE5">
        <w:rPr>
          <w:rFonts w:ascii="Times New Roman" w:eastAsia="Times New Roman" w:hAnsi="Times New Roman" w:cs="Times New Roman"/>
          <w:sz w:val="24"/>
          <w:szCs w:val="24"/>
          <w:lang w:val="bg-BG" w:eastAsia="bg-BG"/>
        </w:rPr>
        <w:t>по</w:t>
      </w:r>
      <w:proofErr w:type="spellEnd"/>
      <w:r w:rsidRPr="00D56BE5">
        <w:rPr>
          <w:rFonts w:ascii="Times New Roman" w:eastAsia="Times New Roman" w:hAnsi="Times New Roman" w:cs="Times New Roman"/>
          <w:sz w:val="24"/>
          <w:szCs w:val="24"/>
          <w:lang w:val="bg-BG" w:eastAsia="bg-BG"/>
        </w:rPr>
        <w:t xml:space="preserve"> основателността на възраженията, въз основа на което Ръководителят на ПО взема окончателното решение – ако възражението на кандидата е основателно, Ръководителят на ПО може да върне проектното предложение за разглеждане на етап техническа и финансова оценка. Ако възражението бъде отхвърлено, кандидатът може да обжалва решението на ПО пред компетентния български съд.</w:t>
      </w:r>
    </w:p>
    <w:p w:rsidR="003F0BFC" w:rsidRPr="0063659B" w:rsidRDefault="00D94E6E" w:rsidP="00BF5EFD">
      <w:pPr>
        <w:tabs>
          <w:tab w:val="left" w:pos="630"/>
        </w:tabs>
        <w:spacing w:before="100" w:beforeAutospacing="1" w:after="100" w:afterAutospacing="1" w:line="360" w:lineRule="auto"/>
        <w:ind w:right="300" w:firstLine="720"/>
        <w:jc w:val="both"/>
        <w:outlineLvl w:val="2"/>
        <w:rPr>
          <w:rFonts w:ascii="Times New Roman" w:eastAsia="Times New Roman" w:hAnsi="Times New Roman" w:cs="Times New Roman"/>
          <w:b/>
          <w:sz w:val="24"/>
          <w:szCs w:val="24"/>
          <w:lang w:val="bg-BG" w:eastAsia="bg-BG"/>
        </w:rPr>
      </w:pPr>
      <w:r w:rsidRPr="00D95445" w:rsidDel="00D94E6E">
        <w:rPr>
          <w:rFonts w:ascii="Times New Roman" w:eastAsia="Times New Roman" w:hAnsi="Times New Roman" w:cs="Times New Roman"/>
          <w:sz w:val="24"/>
          <w:szCs w:val="24"/>
          <w:lang w:val="bg-BG" w:eastAsia="bg-BG"/>
        </w:rPr>
        <w:t xml:space="preserve"> </w:t>
      </w:r>
      <w:bookmarkStart w:id="3" w:name="_Toc520293874"/>
      <w:r w:rsidR="003F0BFC">
        <w:rPr>
          <w:rFonts w:ascii="Times New Roman" w:eastAsia="Times New Roman" w:hAnsi="Times New Roman" w:cs="Times New Roman"/>
          <w:b/>
          <w:sz w:val="24"/>
          <w:szCs w:val="24"/>
          <w:lang w:val="bg-BG" w:eastAsia="bg-BG"/>
        </w:rPr>
        <w:t>(2)</w:t>
      </w:r>
      <w:r>
        <w:rPr>
          <w:rFonts w:ascii="Times New Roman" w:eastAsia="Times New Roman" w:hAnsi="Times New Roman" w:cs="Times New Roman"/>
          <w:b/>
          <w:sz w:val="24"/>
          <w:szCs w:val="24"/>
          <w:lang w:val="bg-BG" w:eastAsia="bg-BG"/>
        </w:rPr>
        <w:t xml:space="preserve"> </w:t>
      </w:r>
      <w:r w:rsidR="003F0BFC" w:rsidRPr="00D95445">
        <w:rPr>
          <w:rFonts w:ascii="Times New Roman" w:eastAsia="Times New Roman" w:hAnsi="Times New Roman" w:cs="Times New Roman"/>
          <w:b/>
          <w:sz w:val="24"/>
          <w:szCs w:val="24"/>
          <w:lang w:val="bg-BG" w:eastAsia="bg-BG"/>
        </w:rPr>
        <w:t>Техническа и финансова оценка</w:t>
      </w:r>
      <w:bookmarkEnd w:id="3"/>
      <w:r w:rsidR="003F0BFC">
        <w:rPr>
          <w:rFonts w:ascii="Times New Roman" w:eastAsia="Times New Roman" w:hAnsi="Times New Roman" w:cs="Times New Roman"/>
          <w:b/>
          <w:sz w:val="24"/>
          <w:szCs w:val="24"/>
          <w:lang w:val="bg-BG" w:eastAsia="bg-BG"/>
        </w:rPr>
        <w:t xml:space="preserve"> (ТФО)</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Техническата и финансова оценка на проектното предложение (ТФО) е процес на оценка по същество на проектните предложения, която се извършва в съответствие с критериите за оценка, описани в Насоките за кандидатстване по съответната процедура.</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Критериите за оценка не подлежат на изменение по време на провеждането на процедурата.</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Оценката се документира чрез попълването на оценителни таблици в системата ИСУН 2020.</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 xml:space="preserve">Проектните предложения, които са допуснати до етап ТФО, се разглеждат </w:t>
      </w:r>
      <w:r>
        <w:rPr>
          <w:rFonts w:ascii="Times New Roman" w:eastAsia="Times New Roman" w:hAnsi="Times New Roman" w:cs="Times New Roman"/>
          <w:sz w:val="24"/>
          <w:szCs w:val="24"/>
          <w:lang w:val="bg-BG" w:eastAsia="bg-BG"/>
        </w:rPr>
        <w:t xml:space="preserve">и оценяват в оценителна таблица </w:t>
      </w:r>
      <w:r w:rsidRPr="00D95445">
        <w:rPr>
          <w:rFonts w:ascii="Times New Roman" w:eastAsia="Times New Roman" w:hAnsi="Times New Roman" w:cs="Times New Roman"/>
          <w:sz w:val="24"/>
          <w:szCs w:val="24"/>
          <w:lang w:val="bg-BG" w:eastAsia="bg-BG"/>
        </w:rPr>
        <w:t xml:space="preserve">от двама безпристрастни и независими един от друг експерти, като поне един от тях е </w:t>
      </w:r>
      <w:r>
        <w:rPr>
          <w:rFonts w:ascii="Times New Roman" w:eastAsia="Times New Roman" w:hAnsi="Times New Roman" w:cs="Times New Roman"/>
          <w:sz w:val="24"/>
          <w:szCs w:val="24"/>
          <w:lang w:val="bg-BG" w:eastAsia="bg-BG"/>
        </w:rPr>
        <w:t xml:space="preserve">независим от </w:t>
      </w:r>
      <w:r w:rsidRPr="00D95445">
        <w:rPr>
          <w:rFonts w:ascii="Times New Roman" w:eastAsia="Times New Roman" w:hAnsi="Times New Roman" w:cs="Times New Roman"/>
          <w:sz w:val="24"/>
          <w:szCs w:val="24"/>
          <w:lang w:val="bg-BG" w:eastAsia="bg-BG"/>
        </w:rPr>
        <w:t>Програмния оператор</w:t>
      </w:r>
      <w:r>
        <w:rPr>
          <w:rFonts w:ascii="Times New Roman" w:eastAsia="Times New Roman" w:hAnsi="Times New Roman" w:cs="Times New Roman"/>
          <w:sz w:val="24"/>
          <w:szCs w:val="24"/>
          <w:lang w:val="bg-BG" w:eastAsia="bg-BG"/>
        </w:rPr>
        <w:t xml:space="preserve"> и от Комитета за подбор</w:t>
      </w:r>
      <w:r w:rsidRPr="00D95445">
        <w:rPr>
          <w:rFonts w:ascii="Times New Roman" w:eastAsia="Times New Roman" w:hAnsi="Times New Roman" w:cs="Times New Roman"/>
          <w:sz w:val="24"/>
          <w:szCs w:val="24"/>
          <w:lang w:val="bg-BG" w:eastAsia="bg-BG"/>
        </w:rPr>
        <w:t xml:space="preserve">. </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Окончателната оценка е средноаритметично от двете оценки. При разлика между двете оценки от повече от 20 на сто от по-високата оценка, председателят на оценителната комисия възлага оценяването на трето лице – независим и безпристрастен от ПО и КПП експерт-арбитър, който да извърши оценка на проекта. Окончателната оценка е средноаритметично от двете най-близки оценки.</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lastRenderedPageBreak/>
        <w:t>В случаите, когато едната оценка е под минималната допустима оценка по процедурата, а другата оценка - над нея или равна на нея, председателят на комисията възлага оценяването на трето лице – независим и безпристрастен от ПО и КПП експерт-арбитър, който да извърши оценка на проекта. Окончателната оценка е средноаритметично от оценката на третото лице и сходната с неговата по отношение на праговете от първите две оценки.</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Етапът приключва с протокол, съдържащ три списъка с проект</w:t>
      </w:r>
      <w:r>
        <w:rPr>
          <w:rFonts w:ascii="Times New Roman" w:eastAsia="Times New Roman" w:hAnsi="Times New Roman" w:cs="Times New Roman"/>
          <w:sz w:val="24"/>
          <w:szCs w:val="24"/>
          <w:lang w:val="bg-BG" w:eastAsia="bg-BG"/>
        </w:rPr>
        <w:t>ни предложения</w:t>
      </w:r>
      <w:r w:rsidRPr="00D95445">
        <w:rPr>
          <w:rFonts w:ascii="Times New Roman" w:eastAsia="Times New Roman" w:hAnsi="Times New Roman" w:cs="Times New Roman"/>
          <w:sz w:val="24"/>
          <w:szCs w:val="24"/>
          <w:lang w:val="bg-BG" w:eastAsia="bg-BG"/>
        </w:rPr>
        <w:t xml:space="preserve">: </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списък с проектните предложения, които са </w:t>
      </w:r>
      <w:r w:rsidRPr="00D95445">
        <w:rPr>
          <w:rFonts w:ascii="Times New Roman" w:eastAsia="Times New Roman" w:hAnsi="Times New Roman" w:cs="Times New Roman"/>
          <w:sz w:val="24"/>
          <w:szCs w:val="24"/>
          <w:lang w:val="bg-BG" w:eastAsia="bg-BG"/>
        </w:rPr>
        <w:t xml:space="preserve">предложени за финансиране, </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D95445">
        <w:rPr>
          <w:rFonts w:ascii="Times New Roman" w:eastAsia="Times New Roman" w:hAnsi="Times New Roman" w:cs="Times New Roman"/>
          <w:sz w:val="24"/>
          <w:szCs w:val="24"/>
          <w:lang w:val="bg-BG" w:eastAsia="bg-BG"/>
        </w:rPr>
        <w:t>списък с резервни</w:t>
      </w:r>
      <w:r>
        <w:rPr>
          <w:rFonts w:ascii="Times New Roman" w:eastAsia="Times New Roman" w:hAnsi="Times New Roman" w:cs="Times New Roman"/>
          <w:sz w:val="24"/>
          <w:szCs w:val="24"/>
          <w:lang w:val="bg-BG" w:eastAsia="bg-BG"/>
        </w:rPr>
        <w:t>те</w:t>
      </w:r>
      <w:r w:rsidRPr="00D95445">
        <w:rPr>
          <w:rFonts w:ascii="Times New Roman" w:eastAsia="Times New Roman" w:hAnsi="Times New Roman" w:cs="Times New Roman"/>
          <w:sz w:val="24"/>
          <w:szCs w:val="24"/>
          <w:lang w:val="bg-BG" w:eastAsia="bg-BG"/>
        </w:rPr>
        <w:t xml:space="preserve"> проект</w:t>
      </w:r>
      <w:r>
        <w:rPr>
          <w:rFonts w:ascii="Times New Roman" w:eastAsia="Times New Roman" w:hAnsi="Times New Roman" w:cs="Times New Roman"/>
          <w:sz w:val="24"/>
          <w:szCs w:val="24"/>
          <w:lang w:val="bg-BG" w:eastAsia="bg-BG"/>
        </w:rPr>
        <w:t>н</w:t>
      </w:r>
      <w:r w:rsidRPr="00D95445">
        <w:rPr>
          <w:rFonts w:ascii="Times New Roman" w:eastAsia="Times New Roman" w:hAnsi="Times New Roman" w:cs="Times New Roman"/>
          <w:sz w:val="24"/>
          <w:szCs w:val="24"/>
          <w:lang w:val="bg-BG" w:eastAsia="bg-BG"/>
        </w:rPr>
        <w:t>и</w:t>
      </w:r>
      <w:r>
        <w:rPr>
          <w:rFonts w:ascii="Times New Roman" w:eastAsia="Times New Roman" w:hAnsi="Times New Roman" w:cs="Times New Roman"/>
          <w:sz w:val="24"/>
          <w:szCs w:val="24"/>
          <w:lang w:val="bg-BG" w:eastAsia="bg-BG"/>
        </w:rPr>
        <w:t xml:space="preserve"> предложения и</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w:t>
      </w:r>
      <w:r w:rsidRPr="002204C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списък с </w:t>
      </w:r>
      <w:proofErr w:type="spellStart"/>
      <w:r>
        <w:rPr>
          <w:rFonts w:ascii="Times New Roman" w:eastAsia="Times New Roman" w:hAnsi="Times New Roman" w:cs="Times New Roman"/>
          <w:sz w:val="24"/>
          <w:szCs w:val="24"/>
          <w:lang w:val="bg-BG" w:eastAsia="bg-BG"/>
        </w:rPr>
        <w:t>проктните</w:t>
      </w:r>
      <w:proofErr w:type="spellEnd"/>
      <w:r>
        <w:rPr>
          <w:rFonts w:ascii="Times New Roman" w:eastAsia="Times New Roman" w:hAnsi="Times New Roman" w:cs="Times New Roman"/>
          <w:sz w:val="24"/>
          <w:szCs w:val="24"/>
          <w:lang w:val="bg-BG" w:eastAsia="bg-BG"/>
        </w:rPr>
        <w:t xml:space="preserve"> предложения, които са </w:t>
      </w:r>
      <w:r w:rsidRPr="00D95445">
        <w:rPr>
          <w:rFonts w:ascii="Times New Roman" w:eastAsia="Times New Roman" w:hAnsi="Times New Roman" w:cs="Times New Roman"/>
          <w:sz w:val="24"/>
          <w:szCs w:val="24"/>
          <w:lang w:val="bg-BG" w:eastAsia="bg-BG"/>
        </w:rPr>
        <w:t>предложени за отхвърляне</w:t>
      </w:r>
      <w:r>
        <w:rPr>
          <w:rFonts w:ascii="Times New Roman" w:eastAsia="Times New Roman" w:hAnsi="Times New Roman" w:cs="Times New Roman"/>
          <w:sz w:val="24"/>
          <w:szCs w:val="24"/>
          <w:lang w:val="bg-BG" w:eastAsia="bg-BG"/>
        </w:rPr>
        <w:t>.</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Протоколът се подписва от председателя на оценителната комисия и от секретаря.</w:t>
      </w:r>
    </w:p>
    <w:p w:rsidR="003F0BFC" w:rsidRPr="00D56DF1" w:rsidRDefault="003F0BFC" w:rsidP="00BF5EFD">
      <w:pPr>
        <w:pStyle w:val="ListParagraph"/>
        <w:tabs>
          <w:tab w:val="left" w:pos="630"/>
        </w:tabs>
        <w:spacing w:before="100" w:beforeAutospacing="1" w:after="100" w:afterAutospacing="1" w:line="360" w:lineRule="auto"/>
        <w:ind w:left="810" w:right="300" w:hanging="360"/>
        <w:jc w:val="both"/>
        <w:rPr>
          <w:rFonts w:ascii="Times New Roman" w:eastAsia="Times New Roman" w:hAnsi="Times New Roman" w:cs="Times New Roman"/>
          <w:i/>
          <w:sz w:val="24"/>
          <w:szCs w:val="24"/>
          <w:lang w:val="bg-BG" w:eastAsia="bg-BG"/>
        </w:rPr>
      </w:pPr>
      <w:r>
        <w:rPr>
          <w:rFonts w:ascii="Times New Roman" w:eastAsia="Times New Roman" w:hAnsi="Times New Roman" w:cs="Times New Roman"/>
          <w:b/>
          <w:sz w:val="24"/>
          <w:szCs w:val="24"/>
          <w:lang w:val="bg-BG" w:eastAsia="bg-BG"/>
        </w:rPr>
        <w:t xml:space="preserve">(3) </w:t>
      </w:r>
      <w:r w:rsidRPr="00D56DF1">
        <w:rPr>
          <w:rFonts w:ascii="Times New Roman" w:eastAsia="Times New Roman" w:hAnsi="Times New Roman" w:cs="Times New Roman"/>
          <w:b/>
          <w:sz w:val="24"/>
          <w:szCs w:val="24"/>
          <w:lang w:val="bg-BG" w:eastAsia="bg-BG"/>
        </w:rPr>
        <w:t>Комитет за подбор на проекти</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 xml:space="preserve">Програмният оператор създава Комитет за подбор на проекти (КПП). </w:t>
      </w:r>
      <w:r w:rsidRPr="0055544A">
        <w:rPr>
          <w:rFonts w:ascii="Times New Roman" w:eastAsia="Times New Roman" w:hAnsi="Times New Roman" w:cs="Times New Roman"/>
          <w:sz w:val="24"/>
          <w:szCs w:val="24"/>
          <w:lang w:val="bg-BG" w:eastAsia="bg-BG"/>
        </w:rPr>
        <w:t>КПП разглежда протокола и списъците с проекти за целесъобразност на партньорите и проектите, съгласно обективни и общоприети критерии, които се съдържат в Насоките за кандидатстване.</w:t>
      </w:r>
      <w:r w:rsidRPr="00D95445">
        <w:rPr>
          <w:rFonts w:ascii="Times New Roman" w:eastAsia="Times New Roman" w:hAnsi="Times New Roman" w:cs="Times New Roman"/>
          <w:sz w:val="24"/>
          <w:szCs w:val="24"/>
          <w:lang w:val="bg-BG" w:eastAsia="bg-BG"/>
        </w:rPr>
        <w:t xml:space="preserve"> </w:t>
      </w:r>
    </w:p>
    <w:p w:rsidR="003F0BFC" w:rsidRPr="003E691C" w:rsidRDefault="003F0BFC" w:rsidP="00BF5EFD">
      <w:pPr>
        <w:tabs>
          <w:tab w:val="left" w:pos="630"/>
        </w:tabs>
        <w:spacing w:before="120" w:after="120" w:line="360" w:lineRule="auto"/>
        <w:ind w:right="288" w:firstLine="720"/>
        <w:jc w:val="both"/>
        <w:rPr>
          <w:rFonts w:ascii="Times New Roman" w:eastAsia="Times New Roman" w:hAnsi="Times New Roman" w:cs="Times New Roman"/>
          <w:color w:val="FF0000"/>
          <w:sz w:val="24"/>
          <w:szCs w:val="24"/>
          <w:lang w:val="bg-BG" w:eastAsia="bg-BG"/>
        </w:rPr>
      </w:pPr>
      <w:r>
        <w:rPr>
          <w:rFonts w:ascii="Times New Roman" w:eastAsia="Times New Roman" w:hAnsi="Times New Roman" w:cs="Times New Roman"/>
          <w:sz w:val="24"/>
          <w:szCs w:val="24"/>
          <w:lang w:val="bg-BG" w:eastAsia="bg-BG"/>
        </w:rPr>
        <w:t>КПП</w:t>
      </w:r>
      <w:r w:rsidRPr="00D95445">
        <w:rPr>
          <w:rFonts w:ascii="Times New Roman" w:eastAsia="Times New Roman" w:hAnsi="Times New Roman" w:cs="Times New Roman"/>
          <w:sz w:val="24"/>
          <w:szCs w:val="24"/>
          <w:lang w:val="bg-BG" w:eastAsia="bg-BG"/>
        </w:rPr>
        <w:t xml:space="preserve"> се състои от председател </w:t>
      </w:r>
      <w:r>
        <w:rPr>
          <w:rFonts w:ascii="Times New Roman" w:eastAsia="Times New Roman" w:hAnsi="Times New Roman" w:cs="Times New Roman"/>
          <w:sz w:val="24"/>
          <w:szCs w:val="24"/>
          <w:lang w:val="bg-BG" w:eastAsia="bg-BG"/>
        </w:rPr>
        <w:t>(без право на глас)</w:t>
      </w:r>
      <w:r>
        <w:rPr>
          <w:rFonts w:ascii="Times New Roman" w:eastAsia="Times New Roman" w:hAnsi="Times New Roman" w:cs="Times New Roman"/>
          <w:sz w:val="24"/>
          <w:szCs w:val="24"/>
          <w:lang w:eastAsia="bg-BG"/>
        </w:rPr>
        <w:t xml:space="preserve"> </w:t>
      </w:r>
      <w:r w:rsidRPr="00D95445">
        <w:rPr>
          <w:rFonts w:ascii="Times New Roman" w:eastAsia="Times New Roman" w:hAnsi="Times New Roman" w:cs="Times New Roman"/>
          <w:sz w:val="24"/>
          <w:szCs w:val="24"/>
          <w:lang w:val="bg-BG" w:eastAsia="bg-BG"/>
        </w:rPr>
        <w:t>и секретар</w:t>
      </w:r>
      <w:r>
        <w:rPr>
          <w:rFonts w:ascii="Times New Roman" w:eastAsia="Times New Roman" w:hAnsi="Times New Roman" w:cs="Times New Roman"/>
          <w:sz w:val="24"/>
          <w:szCs w:val="24"/>
          <w:lang w:val="bg-BG" w:eastAsia="bg-BG"/>
        </w:rPr>
        <w:t xml:space="preserve"> от ПО (без право на глас) и поне пет члена с право на глас, представители на ПО, на партньора от страната-донор и на </w:t>
      </w:r>
      <w:proofErr w:type="spellStart"/>
      <w:r>
        <w:rPr>
          <w:rFonts w:ascii="Times New Roman" w:eastAsia="Times New Roman" w:hAnsi="Times New Roman" w:cs="Times New Roman"/>
          <w:sz w:val="24"/>
          <w:szCs w:val="24"/>
          <w:lang w:val="bg-BG" w:eastAsia="bg-BG"/>
        </w:rPr>
        <w:t>Междинародната</w:t>
      </w:r>
      <w:proofErr w:type="spellEnd"/>
      <w:r>
        <w:rPr>
          <w:rFonts w:ascii="Times New Roman" w:eastAsia="Times New Roman" w:hAnsi="Times New Roman" w:cs="Times New Roman"/>
          <w:sz w:val="24"/>
          <w:szCs w:val="24"/>
          <w:lang w:val="bg-BG" w:eastAsia="bg-BG"/>
        </w:rPr>
        <w:t xml:space="preserve"> организация,  като броят на представителите на ПО от една страна е равен на броя на представителите на страните донори и на международната организация – от друга  страна, и поне един от членовете е външен по отношение на ПО и на неговите програмни партньори. </w:t>
      </w:r>
      <w:r w:rsidRPr="00D95445">
        <w:rPr>
          <w:rFonts w:ascii="Times New Roman" w:eastAsia="Times New Roman" w:hAnsi="Times New Roman" w:cs="Times New Roman"/>
          <w:sz w:val="24"/>
          <w:szCs w:val="24"/>
          <w:lang w:val="bg-BG" w:eastAsia="bg-BG"/>
        </w:rPr>
        <w:t xml:space="preserve">Представители на НКЗ и КФМ се канят на срещите на КПП като наблюдатели. </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D95445">
        <w:rPr>
          <w:rFonts w:ascii="Times New Roman" w:eastAsia="Times New Roman" w:hAnsi="Times New Roman" w:cs="Times New Roman"/>
          <w:bCs/>
          <w:iCs/>
          <w:sz w:val="24"/>
          <w:szCs w:val="28"/>
          <w:lang w:val="bg-BG" w:eastAsia="x-none"/>
        </w:rPr>
        <w:t xml:space="preserve">На членовете на Комитета са </w:t>
      </w:r>
      <w:proofErr w:type="spellStart"/>
      <w:r w:rsidRPr="00D95445">
        <w:rPr>
          <w:rFonts w:ascii="Times New Roman" w:eastAsia="Times New Roman" w:hAnsi="Times New Roman" w:cs="Times New Roman"/>
          <w:bCs/>
          <w:iCs/>
          <w:sz w:val="24"/>
          <w:szCs w:val="28"/>
          <w:lang w:val="x-none" w:eastAsia="x-none"/>
        </w:rPr>
        <w:t>предоставя</w:t>
      </w:r>
      <w:r w:rsidRPr="00D95445">
        <w:rPr>
          <w:rFonts w:ascii="Times New Roman" w:eastAsia="Times New Roman" w:hAnsi="Times New Roman" w:cs="Times New Roman"/>
          <w:bCs/>
          <w:iCs/>
          <w:sz w:val="24"/>
          <w:szCs w:val="28"/>
          <w:lang w:val="bg-BG" w:eastAsia="x-none"/>
        </w:rPr>
        <w:t>т</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трите списъка</w:t>
      </w:r>
      <w:r w:rsidRPr="00D95445">
        <w:rPr>
          <w:rFonts w:ascii="Times New Roman" w:eastAsia="Times New Roman" w:hAnsi="Times New Roman" w:cs="Times New Roman"/>
          <w:bCs/>
          <w:iCs/>
          <w:sz w:val="24"/>
          <w:szCs w:val="28"/>
          <w:lang w:val="x-none" w:eastAsia="x-none"/>
        </w:rPr>
        <w:t xml:space="preserve"> на проекти</w:t>
      </w:r>
      <w:r w:rsidRPr="00D95445">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bg-BG" w:eastAsia="x-none"/>
        </w:rPr>
        <w:t xml:space="preserve">предложените </w:t>
      </w:r>
      <w:r w:rsidRPr="00D95445">
        <w:rPr>
          <w:rFonts w:ascii="Times New Roman" w:eastAsia="Times New Roman" w:hAnsi="Times New Roman" w:cs="Times New Roman"/>
          <w:bCs/>
          <w:iCs/>
          <w:sz w:val="24"/>
          <w:szCs w:val="28"/>
          <w:lang w:val="bg-BG" w:eastAsia="x-none"/>
        </w:rPr>
        <w:t>за финансиране,</w:t>
      </w:r>
      <w:r>
        <w:rPr>
          <w:rFonts w:ascii="Times New Roman" w:eastAsia="Times New Roman" w:hAnsi="Times New Roman" w:cs="Times New Roman"/>
          <w:bCs/>
          <w:iCs/>
          <w:sz w:val="24"/>
          <w:szCs w:val="28"/>
          <w:lang w:val="bg-BG" w:eastAsia="x-none"/>
        </w:rPr>
        <w:t xml:space="preserve"> </w:t>
      </w:r>
      <w:r w:rsidRPr="00D95445">
        <w:rPr>
          <w:rFonts w:ascii="Times New Roman" w:eastAsia="Times New Roman" w:hAnsi="Times New Roman" w:cs="Times New Roman"/>
          <w:bCs/>
          <w:iCs/>
          <w:sz w:val="24"/>
          <w:szCs w:val="28"/>
          <w:lang w:val="bg-BG" w:eastAsia="x-none"/>
        </w:rPr>
        <w:t>резерви</w:t>
      </w:r>
      <w:r>
        <w:rPr>
          <w:rFonts w:ascii="Times New Roman" w:eastAsia="Times New Roman" w:hAnsi="Times New Roman" w:cs="Times New Roman"/>
          <w:bCs/>
          <w:iCs/>
          <w:sz w:val="24"/>
          <w:szCs w:val="28"/>
          <w:lang w:val="bg-BG" w:eastAsia="x-none"/>
        </w:rPr>
        <w:t>те и предложените за отхвърляне</w:t>
      </w:r>
      <w:r w:rsidRPr="00D95445">
        <w:rPr>
          <w:rFonts w:ascii="Times New Roman" w:eastAsia="Times New Roman" w:hAnsi="Times New Roman" w:cs="Times New Roman"/>
          <w:bCs/>
          <w:iCs/>
          <w:sz w:val="24"/>
          <w:szCs w:val="28"/>
          <w:lang w:val="bg-BG" w:eastAsia="x-none"/>
        </w:rPr>
        <w:t xml:space="preserve">) и се осигурява достъп до цялата необходима документация за разгледаните проекти. </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D95445">
        <w:rPr>
          <w:rFonts w:ascii="Times New Roman" w:eastAsia="Times New Roman" w:hAnsi="Times New Roman" w:cs="Times New Roman"/>
          <w:bCs/>
          <w:iCs/>
          <w:sz w:val="24"/>
          <w:szCs w:val="28"/>
          <w:lang w:val="bg-BG" w:eastAsia="x-none"/>
        </w:rPr>
        <w:t>Комитетът за подбор на проекти взима решение за предложение за финансиране на проекти</w:t>
      </w:r>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при</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консенсус</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между</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всички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членове</w:t>
      </w:r>
      <w:proofErr w:type="spellEnd"/>
      <w:r w:rsidRPr="00D95445">
        <w:rPr>
          <w:rFonts w:ascii="Times New Roman" w:eastAsia="Times New Roman" w:hAnsi="Times New Roman" w:cs="Times New Roman"/>
          <w:bCs/>
          <w:iCs/>
          <w:sz w:val="24"/>
          <w:szCs w:val="28"/>
          <w:lang w:val="bg-BG" w:eastAsia="x-none"/>
        </w:rPr>
        <w:t xml:space="preserve"> с право на глас</w:t>
      </w:r>
      <w:r w:rsidRPr="00D95445">
        <w:rPr>
          <w:rFonts w:ascii="Times New Roman" w:eastAsia="Times New Roman" w:hAnsi="Times New Roman" w:cs="Times New Roman"/>
          <w:bCs/>
          <w:iCs/>
          <w:sz w:val="24"/>
          <w:szCs w:val="28"/>
          <w:lang w:val="x-none" w:eastAsia="x-none"/>
        </w:rPr>
        <w:t>.</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bg-BG" w:eastAsia="x-none"/>
        </w:rPr>
      </w:pPr>
      <w:r w:rsidRPr="00D95445">
        <w:rPr>
          <w:rFonts w:ascii="Times New Roman" w:eastAsia="Times New Roman" w:hAnsi="Times New Roman" w:cs="Times New Roman"/>
          <w:bCs/>
          <w:iCs/>
          <w:sz w:val="24"/>
          <w:szCs w:val="28"/>
          <w:lang w:val="bg-BG" w:eastAsia="x-none"/>
        </w:rPr>
        <w:lastRenderedPageBreak/>
        <w:t xml:space="preserve">Комитетът има право </w:t>
      </w:r>
      <w:r w:rsidRPr="00D95445">
        <w:rPr>
          <w:rFonts w:ascii="Times New Roman" w:eastAsia="Times New Roman" w:hAnsi="Times New Roman" w:cs="Times New Roman"/>
          <w:bCs/>
          <w:iCs/>
          <w:sz w:val="24"/>
          <w:szCs w:val="28"/>
          <w:lang w:val="x-none" w:eastAsia="x-none"/>
        </w:rPr>
        <w:t xml:space="preserve">в </w:t>
      </w:r>
      <w:proofErr w:type="spellStart"/>
      <w:r w:rsidRPr="00D95445">
        <w:rPr>
          <w:rFonts w:ascii="Times New Roman" w:eastAsia="Times New Roman" w:hAnsi="Times New Roman" w:cs="Times New Roman"/>
          <w:bCs/>
          <w:iCs/>
          <w:sz w:val="24"/>
          <w:szCs w:val="28"/>
          <w:lang w:val="x-none" w:eastAsia="x-none"/>
        </w:rPr>
        <w:t>обосновани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случаи</w:t>
      </w:r>
      <w:proofErr w:type="spellEnd"/>
      <w:r w:rsidRPr="00D95445">
        <w:rPr>
          <w:rFonts w:ascii="Times New Roman" w:eastAsia="Times New Roman" w:hAnsi="Times New Roman" w:cs="Times New Roman"/>
          <w:bCs/>
          <w:iCs/>
          <w:sz w:val="24"/>
          <w:szCs w:val="28"/>
          <w:lang w:val="bg-BG" w:eastAsia="x-none"/>
        </w:rPr>
        <w:t xml:space="preserve"> да</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промени</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класирането</w:t>
      </w:r>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проектите</w:t>
      </w:r>
      <w:proofErr w:type="spellEnd"/>
      <w:r w:rsidRPr="00D95445">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bg-BG" w:eastAsia="x-none"/>
        </w:rPr>
        <w:t>от оценителната комисия</w:t>
      </w:r>
      <w:r w:rsidRPr="00D95445">
        <w:rPr>
          <w:rFonts w:ascii="Times New Roman" w:eastAsia="Times New Roman" w:hAnsi="Times New Roman" w:cs="Times New Roman"/>
          <w:bCs/>
          <w:iCs/>
          <w:sz w:val="24"/>
          <w:szCs w:val="28"/>
          <w:lang w:val="bg-BG" w:eastAsia="x-none"/>
        </w:rPr>
        <w:t>,</w:t>
      </w:r>
      <w:r w:rsidRPr="00D95445">
        <w:rPr>
          <w:rFonts w:ascii="Times New Roman" w:eastAsia="Times New Roman" w:hAnsi="Times New Roman" w:cs="Times New Roman"/>
          <w:bCs/>
          <w:iCs/>
          <w:sz w:val="24"/>
          <w:szCs w:val="28"/>
          <w:lang w:val="x-none" w:eastAsia="x-none"/>
        </w:rPr>
        <w:t xml:space="preserve"> в </w:t>
      </w:r>
      <w:proofErr w:type="spellStart"/>
      <w:r w:rsidRPr="00D95445">
        <w:rPr>
          <w:rFonts w:ascii="Times New Roman" w:eastAsia="Times New Roman" w:hAnsi="Times New Roman" w:cs="Times New Roman"/>
          <w:bCs/>
          <w:iCs/>
          <w:sz w:val="24"/>
          <w:szCs w:val="28"/>
          <w:lang w:val="x-none" w:eastAsia="x-none"/>
        </w:rPr>
        <w:t>съответствие</w:t>
      </w:r>
      <w:proofErr w:type="spellEnd"/>
      <w:r w:rsidRPr="00D95445">
        <w:rPr>
          <w:rFonts w:ascii="Times New Roman" w:eastAsia="Times New Roman" w:hAnsi="Times New Roman" w:cs="Times New Roman"/>
          <w:bCs/>
          <w:iCs/>
          <w:sz w:val="24"/>
          <w:szCs w:val="28"/>
          <w:lang w:val="x-none" w:eastAsia="x-none"/>
        </w:rPr>
        <w:t xml:space="preserve"> с </w:t>
      </w:r>
      <w:proofErr w:type="spellStart"/>
      <w:r w:rsidRPr="00D95445">
        <w:rPr>
          <w:rFonts w:ascii="Times New Roman" w:eastAsia="Times New Roman" w:hAnsi="Times New Roman" w:cs="Times New Roman"/>
          <w:bCs/>
          <w:iCs/>
          <w:sz w:val="24"/>
          <w:szCs w:val="28"/>
          <w:lang w:val="x-none" w:eastAsia="x-none"/>
        </w:rPr>
        <w:t>обективни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критерии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свързани</w:t>
      </w:r>
      <w:proofErr w:type="spellEnd"/>
      <w:r w:rsidRPr="00D95445">
        <w:rPr>
          <w:rFonts w:ascii="Times New Roman" w:eastAsia="Times New Roman" w:hAnsi="Times New Roman" w:cs="Times New Roman"/>
          <w:bCs/>
          <w:iCs/>
          <w:sz w:val="24"/>
          <w:szCs w:val="28"/>
          <w:lang w:val="x-none" w:eastAsia="x-none"/>
        </w:rPr>
        <w:t xml:space="preserve"> с </w:t>
      </w:r>
      <w:proofErr w:type="spellStart"/>
      <w:r w:rsidRPr="00D95445">
        <w:rPr>
          <w:rFonts w:ascii="Times New Roman" w:eastAsia="Times New Roman" w:hAnsi="Times New Roman" w:cs="Times New Roman"/>
          <w:bCs/>
          <w:iCs/>
          <w:sz w:val="24"/>
          <w:szCs w:val="28"/>
          <w:lang w:val="x-none" w:eastAsia="x-none"/>
        </w:rPr>
        <w:t>целите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програмата</w:t>
      </w:r>
      <w:proofErr w:type="spellEnd"/>
      <w:r w:rsidRPr="00D95445">
        <w:rPr>
          <w:rFonts w:ascii="Times New Roman" w:eastAsia="Times New Roman" w:hAnsi="Times New Roman" w:cs="Times New Roman"/>
          <w:bCs/>
          <w:iCs/>
          <w:sz w:val="24"/>
          <w:szCs w:val="28"/>
          <w:lang w:val="bg-BG" w:eastAsia="x-none"/>
        </w:rPr>
        <w:t xml:space="preserve"> и приети преди разглеждането на проектите от всички членове на Комитета с консенсус</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Обосновката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за</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промяната на класирането</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описва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подробно</w:t>
      </w:r>
      <w:proofErr w:type="spellEnd"/>
      <w:r w:rsidRPr="00D95445">
        <w:rPr>
          <w:rFonts w:ascii="Times New Roman" w:eastAsia="Times New Roman" w:hAnsi="Times New Roman" w:cs="Times New Roman"/>
          <w:bCs/>
          <w:iCs/>
          <w:sz w:val="24"/>
          <w:szCs w:val="28"/>
          <w:lang w:val="x-none" w:eastAsia="x-none"/>
        </w:rPr>
        <w:t xml:space="preserve"> в </w:t>
      </w:r>
      <w:proofErr w:type="spellStart"/>
      <w:r w:rsidRPr="00D95445">
        <w:rPr>
          <w:rFonts w:ascii="Times New Roman" w:eastAsia="Times New Roman" w:hAnsi="Times New Roman" w:cs="Times New Roman"/>
          <w:bCs/>
          <w:iCs/>
          <w:sz w:val="24"/>
          <w:szCs w:val="28"/>
          <w:lang w:val="x-none" w:eastAsia="x-none"/>
        </w:rPr>
        <w:t>протокол</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от</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срещата</w:t>
      </w:r>
      <w:r w:rsidRPr="00D95445">
        <w:rPr>
          <w:rFonts w:ascii="Times New Roman" w:eastAsia="Times New Roman" w:hAnsi="Times New Roman" w:cs="Times New Roman"/>
          <w:bCs/>
          <w:iCs/>
          <w:sz w:val="24"/>
          <w:szCs w:val="28"/>
          <w:lang w:val="x-none" w:eastAsia="x-none"/>
        </w:rPr>
        <w:t xml:space="preserve"> на </w:t>
      </w:r>
      <w:r>
        <w:rPr>
          <w:rFonts w:ascii="Times New Roman" w:eastAsia="Times New Roman" w:hAnsi="Times New Roman" w:cs="Times New Roman"/>
          <w:bCs/>
          <w:iCs/>
          <w:sz w:val="24"/>
          <w:szCs w:val="28"/>
          <w:lang w:val="bg-BG" w:eastAsia="x-none"/>
        </w:rPr>
        <w:t xml:space="preserve">КПП, който се </w:t>
      </w:r>
      <w:proofErr w:type="spellStart"/>
      <w:r w:rsidRPr="00D95445">
        <w:rPr>
          <w:rFonts w:ascii="Times New Roman" w:eastAsia="Times New Roman" w:hAnsi="Times New Roman" w:cs="Times New Roman"/>
          <w:bCs/>
          <w:iCs/>
          <w:sz w:val="24"/>
          <w:szCs w:val="28"/>
          <w:lang w:val="x-none" w:eastAsia="x-none"/>
        </w:rPr>
        <w:t>подписва</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 xml:space="preserve">на всяка страница </w:t>
      </w:r>
      <w:proofErr w:type="spellStart"/>
      <w:r w:rsidRPr="00D95445">
        <w:rPr>
          <w:rFonts w:ascii="Times New Roman" w:eastAsia="Times New Roman" w:hAnsi="Times New Roman" w:cs="Times New Roman"/>
          <w:bCs/>
          <w:iCs/>
          <w:sz w:val="24"/>
          <w:szCs w:val="28"/>
          <w:lang w:val="x-none" w:eastAsia="x-none"/>
        </w:rPr>
        <w:t>от</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всички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членове</w:t>
      </w:r>
      <w:proofErr w:type="spellEnd"/>
      <w:r w:rsidRPr="00D95445">
        <w:rPr>
          <w:rFonts w:ascii="Times New Roman" w:eastAsia="Times New Roman" w:hAnsi="Times New Roman" w:cs="Times New Roman"/>
          <w:bCs/>
          <w:iCs/>
          <w:sz w:val="24"/>
          <w:szCs w:val="28"/>
          <w:lang w:val="x-none" w:eastAsia="x-none"/>
        </w:rPr>
        <w:t xml:space="preserve"> на </w:t>
      </w:r>
      <w:r w:rsidRPr="00D95445">
        <w:rPr>
          <w:rFonts w:ascii="Times New Roman" w:eastAsia="Times New Roman" w:hAnsi="Times New Roman" w:cs="Times New Roman"/>
          <w:bCs/>
          <w:iCs/>
          <w:sz w:val="24"/>
          <w:szCs w:val="28"/>
          <w:lang w:val="bg-BG" w:eastAsia="x-none"/>
        </w:rPr>
        <w:t>Комитета</w:t>
      </w:r>
      <w:r>
        <w:rPr>
          <w:rFonts w:ascii="Times New Roman" w:eastAsia="Times New Roman" w:hAnsi="Times New Roman" w:cs="Times New Roman"/>
          <w:bCs/>
          <w:iCs/>
          <w:sz w:val="24"/>
          <w:szCs w:val="28"/>
          <w:lang w:val="bg-BG" w:eastAsia="x-none"/>
        </w:rPr>
        <w:t xml:space="preserve">. </w:t>
      </w:r>
      <w:r w:rsidRPr="00D95445">
        <w:rPr>
          <w:rFonts w:ascii="Times New Roman" w:eastAsia="Times New Roman" w:hAnsi="Times New Roman" w:cs="Times New Roman"/>
          <w:bCs/>
          <w:iCs/>
          <w:sz w:val="24"/>
          <w:szCs w:val="28"/>
          <w:lang w:val="bg-BG" w:eastAsia="x-none"/>
        </w:rPr>
        <w:t xml:space="preserve">В протокола от срещата на </w:t>
      </w:r>
      <w:r>
        <w:rPr>
          <w:rFonts w:ascii="Times New Roman" w:eastAsia="Times New Roman" w:hAnsi="Times New Roman" w:cs="Times New Roman"/>
          <w:bCs/>
          <w:iCs/>
          <w:sz w:val="24"/>
          <w:szCs w:val="28"/>
          <w:lang w:val="bg-BG" w:eastAsia="x-none"/>
        </w:rPr>
        <w:t>КПП</w:t>
      </w:r>
      <w:r w:rsidRPr="00D95445">
        <w:rPr>
          <w:rFonts w:ascii="Times New Roman" w:eastAsia="Times New Roman" w:hAnsi="Times New Roman" w:cs="Times New Roman"/>
          <w:bCs/>
          <w:iCs/>
          <w:sz w:val="24"/>
          <w:szCs w:val="28"/>
          <w:lang w:val="bg-BG" w:eastAsia="x-none"/>
        </w:rPr>
        <w:t xml:space="preserve"> следва да има най-малко следното: </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Списък на предложените за финансиране проектни предложения по реда на тяхното класиране и размер на предоставената финансова помощ;</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Списък с резервни проекти за финансиране;</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Списък на отхвърлените предложения и причините за отхвърлянето им;</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Списък на оттеглените проектни предложения по време на оценителния процес;</w:t>
      </w:r>
    </w:p>
    <w:p w:rsidR="003F0BFC"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sz w:val="24"/>
          <w:szCs w:val="24"/>
          <w:lang w:val="bg-BG" w:eastAsia="bg-BG"/>
        </w:rPr>
      </w:pPr>
      <w:r w:rsidRPr="00D95445">
        <w:rPr>
          <w:rFonts w:ascii="Times New Roman" w:eastAsia="Times New Roman" w:hAnsi="Times New Roman" w:cs="Times New Roman"/>
          <w:sz w:val="24"/>
          <w:szCs w:val="24"/>
          <w:lang w:val="bg-BG" w:eastAsia="bg-BG"/>
        </w:rPr>
        <w:t>Мотиви и обосновка за промяна в класирането на проектите (</w:t>
      </w:r>
      <w:r w:rsidRPr="00D95445">
        <w:rPr>
          <w:rFonts w:ascii="Times New Roman" w:eastAsia="Times New Roman" w:hAnsi="Times New Roman" w:cs="Times New Roman"/>
          <w:i/>
          <w:sz w:val="24"/>
          <w:szCs w:val="24"/>
          <w:lang w:val="bg-BG" w:eastAsia="bg-BG"/>
        </w:rPr>
        <w:t>ако е приложимо</w:t>
      </w:r>
      <w:r w:rsidRPr="00D95445">
        <w:rPr>
          <w:rFonts w:ascii="Times New Roman" w:eastAsia="Times New Roman" w:hAnsi="Times New Roman" w:cs="Times New Roman"/>
          <w:sz w:val="24"/>
          <w:szCs w:val="24"/>
          <w:lang w:val="bg-BG" w:eastAsia="bg-BG"/>
        </w:rPr>
        <w:t>).</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sz w:val="24"/>
          <w:szCs w:val="24"/>
          <w:lang w:val="bg-BG" w:eastAsia="bg-BG"/>
        </w:rPr>
        <w:t xml:space="preserve">Председателят на </w:t>
      </w:r>
      <w:r>
        <w:rPr>
          <w:rFonts w:ascii="Times New Roman" w:eastAsia="Times New Roman" w:hAnsi="Times New Roman" w:cs="Times New Roman"/>
          <w:bCs/>
          <w:iCs/>
          <w:sz w:val="24"/>
          <w:szCs w:val="28"/>
          <w:lang w:val="bg-BG" w:eastAsia="x-none"/>
        </w:rPr>
        <w:t>КПП</w:t>
      </w:r>
      <w:r w:rsidR="008E6CF0">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sz w:val="24"/>
          <w:szCs w:val="24"/>
          <w:lang w:val="bg-BG" w:eastAsia="bg-BG"/>
        </w:rPr>
        <w:t xml:space="preserve">внася доклад с горепосочения протокол до Ръководителя на </w:t>
      </w:r>
      <w:proofErr w:type="spellStart"/>
      <w:r w:rsidRPr="00D95445">
        <w:rPr>
          <w:rFonts w:ascii="Times New Roman" w:eastAsia="Times New Roman" w:hAnsi="Times New Roman" w:cs="Times New Roman"/>
          <w:bCs/>
          <w:iCs/>
          <w:sz w:val="24"/>
          <w:szCs w:val="28"/>
          <w:lang w:val="x-none" w:eastAsia="x-none"/>
        </w:rPr>
        <w:t>Програмния</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оператор</w:t>
      </w:r>
      <w:proofErr w:type="spellEnd"/>
      <w:r w:rsidRPr="00D95445">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bg-BG" w:eastAsia="x-none"/>
        </w:rPr>
        <w:t>който</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взема</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 xml:space="preserve">окончателното </w:t>
      </w:r>
      <w:proofErr w:type="spellStart"/>
      <w:r w:rsidRPr="00D95445">
        <w:rPr>
          <w:rFonts w:ascii="Times New Roman" w:eastAsia="Times New Roman" w:hAnsi="Times New Roman" w:cs="Times New Roman"/>
          <w:bCs/>
          <w:iCs/>
          <w:sz w:val="24"/>
          <w:szCs w:val="28"/>
          <w:lang w:val="x-none" w:eastAsia="x-none"/>
        </w:rPr>
        <w:t>решение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за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финансиране</w:t>
      </w:r>
      <w:proofErr w:type="spellEnd"/>
      <w:r w:rsidRPr="00D95445">
        <w:rPr>
          <w:rFonts w:ascii="Times New Roman" w:eastAsia="Times New Roman" w:hAnsi="Times New Roman" w:cs="Times New Roman"/>
          <w:bCs/>
          <w:iCs/>
          <w:sz w:val="24"/>
          <w:szCs w:val="28"/>
          <w:lang w:val="x-none" w:eastAsia="x-none"/>
        </w:rPr>
        <w:t xml:space="preserve"> на проекти.</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x-none" w:eastAsia="x-none"/>
        </w:rPr>
      </w:pPr>
      <w:proofErr w:type="spellStart"/>
      <w:r w:rsidRPr="00D95445">
        <w:rPr>
          <w:rFonts w:ascii="Times New Roman" w:eastAsia="Times New Roman" w:hAnsi="Times New Roman" w:cs="Times New Roman"/>
          <w:bCs/>
          <w:iCs/>
          <w:sz w:val="24"/>
          <w:szCs w:val="28"/>
          <w:lang w:val="x-none" w:eastAsia="x-none"/>
        </w:rPr>
        <w:t>Ръководителят</w:t>
      </w:r>
      <w:proofErr w:type="spellEnd"/>
      <w:r w:rsidRPr="00D95445">
        <w:rPr>
          <w:rFonts w:ascii="Times New Roman" w:eastAsia="Times New Roman" w:hAnsi="Times New Roman" w:cs="Times New Roman"/>
          <w:bCs/>
          <w:iCs/>
          <w:sz w:val="24"/>
          <w:szCs w:val="28"/>
          <w:lang w:val="x-none" w:eastAsia="x-none"/>
        </w:rPr>
        <w:t xml:space="preserve"> на ПО</w:t>
      </w:r>
      <w:r>
        <w:rPr>
          <w:rFonts w:ascii="Times New Roman" w:eastAsia="Times New Roman" w:hAnsi="Times New Roman" w:cs="Times New Roman"/>
          <w:bCs/>
          <w:iCs/>
          <w:sz w:val="24"/>
          <w:szCs w:val="28"/>
          <w:lang w:val="bg-BG" w:eastAsia="x-none"/>
        </w:rPr>
        <w:t xml:space="preserve"> </w:t>
      </w:r>
      <w:r w:rsidRPr="00D95445">
        <w:rPr>
          <w:rFonts w:ascii="Times New Roman" w:eastAsia="Times New Roman" w:hAnsi="Times New Roman" w:cs="Times New Roman"/>
          <w:bCs/>
          <w:iCs/>
          <w:sz w:val="24"/>
          <w:szCs w:val="28"/>
          <w:lang w:val="bg-BG" w:eastAsia="x-none"/>
        </w:rPr>
        <w:t>може</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да</w:t>
      </w:r>
      <w:proofErr w:type="spellEnd"/>
      <w:r w:rsidRPr="00D95445">
        <w:rPr>
          <w:rFonts w:ascii="Times New Roman" w:eastAsia="Times New Roman" w:hAnsi="Times New Roman" w:cs="Times New Roman"/>
          <w:bCs/>
          <w:iCs/>
          <w:sz w:val="24"/>
          <w:szCs w:val="28"/>
          <w:lang w:val="bg-BG" w:eastAsia="x-none"/>
        </w:rPr>
        <w:t>:</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bCs/>
          <w:iCs/>
          <w:sz w:val="24"/>
          <w:szCs w:val="28"/>
          <w:lang w:val="x-none" w:eastAsia="x-none"/>
        </w:rPr>
      </w:pPr>
      <w:r w:rsidRPr="00D95445">
        <w:rPr>
          <w:rFonts w:ascii="Times New Roman" w:eastAsia="Times New Roman" w:hAnsi="Times New Roman" w:cs="Times New Roman"/>
          <w:bCs/>
          <w:iCs/>
          <w:sz w:val="24"/>
          <w:szCs w:val="28"/>
          <w:lang w:val="bg-BG" w:eastAsia="x-none"/>
        </w:rPr>
        <w:t>Одобри доклада, представен от председателя на КПП;</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bCs/>
          <w:iCs/>
          <w:sz w:val="24"/>
          <w:szCs w:val="28"/>
          <w:lang w:val="x-none" w:eastAsia="x-none"/>
        </w:rPr>
      </w:pPr>
      <w:r w:rsidRPr="00D95445">
        <w:rPr>
          <w:rFonts w:ascii="Times New Roman" w:eastAsia="Times New Roman" w:hAnsi="Times New Roman" w:cs="Times New Roman"/>
          <w:bCs/>
          <w:iCs/>
          <w:sz w:val="24"/>
          <w:szCs w:val="28"/>
          <w:lang w:val="bg-BG" w:eastAsia="x-none"/>
        </w:rPr>
        <w:t xml:space="preserve">Да </w:t>
      </w:r>
      <w:proofErr w:type="spellStart"/>
      <w:r w:rsidRPr="00D95445">
        <w:rPr>
          <w:rFonts w:ascii="Times New Roman" w:eastAsia="Times New Roman" w:hAnsi="Times New Roman" w:cs="Times New Roman"/>
          <w:bCs/>
          <w:iCs/>
          <w:sz w:val="24"/>
          <w:szCs w:val="28"/>
          <w:lang w:val="x-none" w:eastAsia="x-none"/>
        </w:rPr>
        <w:t>върне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доклада</w:t>
      </w:r>
      <w:proofErr w:type="spellEnd"/>
      <w:r w:rsidRPr="00D95445">
        <w:rPr>
          <w:rFonts w:ascii="Times New Roman" w:eastAsia="Times New Roman" w:hAnsi="Times New Roman" w:cs="Times New Roman"/>
          <w:bCs/>
          <w:iCs/>
          <w:sz w:val="24"/>
          <w:szCs w:val="28"/>
          <w:lang w:val="x-none" w:eastAsia="x-none"/>
        </w:rPr>
        <w:t xml:space="preserve"> на К</w:t>
      </w:r>
      <w:r w:rsidRPr="00D95445">
        <w:rPr>
          <w:rFonts w:ascii="Times New Roman" w:eastAsia="Times New Roman" w:hAnsi="Times New Roman" w:cs="Times New Roman"/>
          <w:bCs/>
          <w:iCs/>
          <w:sz w:val="24"/>
          <w:szCs w:val="28"/>
          <w:lang w:val="bg-BG" w:eastAsia="x-none"/>
        </w:rPr>
        <w:t>ПП</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като</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поиска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повторение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процеса</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подбор</w:t>
      </w:r>
      <w:proofErr w:type="spellEnd"/>
      <w:r w:rsidRPr="00D95445">
        <w:rPr>
          <w:rFonts w:ascii="Times New Roman" w:eastAsia="Times New Roman" w:hAnsi="Times New Roman" w:cs="Times New Roman"/>
          <w:bCs/>
          <w:iCs/>
          <w:sz w:val="24"/>
          <w:szCs w:val="28"/>
          <w:lang w:val="x-none" w:eastAsia="x-none"/>
        </w:rPr>
        <w:t xml:space="preserve">, в </w:t>
      </w:r>
      <w:proofErr w:type="spellStart"/>
      <w:r w:rsidRPr="00D95445">
        <w:rPr>
          <w:rFonts w:ascii="Times New Roman" w:eastAsia="Times New Roman" w:hAnsi="Times New Roman" w:cs="Times New Roman"/>
          <w:bCs/>
          <w:iCs/>
          <w:sz w:val="24"/>
          <w:szCs w:val="28"/>
          <w:lang w:val="x-none" w:eastAsia="x-none"/>
        </w:rPr>
        <w:t>случай</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нарушение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процедурата</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ако то</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може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да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бъде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отстранен</w:t>
      </w:r>
      <w:r w:rsidRPr="00D95445">
        <w:rPr>
          <w:rFonts w:ascii="Times New Roman" w:eastAsia="Times New Roman" w:hAnsi="Times New Roman" w:cs="Times New Roman"/>
          <w:bCs/>
          <w:iCs/>
          <w:sz w:val="24"/>
          <w:szCs w:val="28"/>
          <w:lang w:val="bg-BG" w:eastAsia="x-none"/>
        </w:rPr>
        <w:t>о</w:t>
      </w:r>
      <w:proofErr w:type="spellEnd"/>
      <w:r w:rsidRPr="00D95445">
        <w:rPr>
          <w:rFonts w:ascii="Times New Roman" w:eastAsia="Times New Roman" w:hAnsi="Times New Roman" w:cs="Times New Roman"/>
          <w:bCs/>
          <w:iCs/>
          <w:sz w:val="24"/>
          <w:szCs w:val="28"/>
          <w:lang w:val="bg-BG" w:eastAsia="x-none"/>
        </w:rPr>
        <w:t>;</w:t>
      </w:r>
    </w:p>
    <w:p w:rsidR="003F0BFC" w:rsidRPr="00D95445" w:rsidRDefault="003F0BFC" w:rsidP="00BF5EFD">
      <w:pPr>
        <w:numPr>
          <w:ilvl w:val="0"/>
          <w:numId w:val="21"/>
        </w:numPr>
        <w:tabs>
          <w:tab w:val="left" w:pos="900"/>
        </w:tabs>
        <w:spacing w:before="120" w:after="120" w:line="360" w:lineRule="auto"/>
        <w:ind w:left="0" w:right="288" w:firstLine="720"/>
        <w:jc w:val="both"/>
        <w:rPr>
          <w:rFonts w:ascii="Times New Roman" w:eastAsia="Times New Roman" w:hAnsi="Times New Roman" w:cs="Times New Roman"/>
          <w:bCs/>
          <w:iCs/>
          <w:sz w:val="24"/>
          <w:szCs w:val="28"/>
          <w:lang w:val="x-none" w:eastAsia="x-none"/>
        </w:rPr>
      </w:pPr>
      <w:r w:rsidRPr="00D95445">
        <w:rPr>
          <w:rFonts w:ascii="Times New Roman" w:eastAsia="Times New Roman" w:hAnsi="Times New Roman" w:cs="Times New Roman"/>
          <w:bCs/>
          <w:iCs/>
          <w:sz w:val="24"/>
          <w:szCs w:val="28"/>
          <w:lang w:val="bg-BG" w:eastAsia="x-none"/>
        </w:rPr>
        <w:t>Да</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не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одобри</w:t>
      </w:r>
      <w:proofErr w:type="spellEnd"/>
      <w:r w:rsidRPr="00D95445">
        <w:rPr>
          <w:rFonts w:ascii="Times New Roman" w:eastAsia="Times New Roman" w:hAnsi="Times New Roman" w:cs="Times New Roman"/>
          <w:bCs/>
          <w:iCs/>
          <w:sz w:val="24"/>
          <w:szCs w:val="28"/>
          <w:lang w:val="x-none" w:eastAsia="x-none"/>
        </w:rPr>
        <w:t xml:space="preserve"> </w:t>
      </w:r>
      <w:r w:rsidRPr="00D95445">
        <w:rPr>
          <w:rFonts w:ascii="Times New Roman" w:eastAsia="Times New Roman" w:hAnsi="Times New Roman" w:cs="Times New Roman"/>
          <w:bCs/>
          <w:iCs/>
          <w:sz w:val="24"/>
          <w:szCs w:val="28"/>
          <w:lang w:val="bg-BG" w:eastAsia="x-none"/>
        </w:rPr>
        <w:t>доклада</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когато</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констатира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сериозно</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нарушение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процедурата</w:t>
      </w:r>
      <w:proofErr w:type="spellEnd"/>
      <w:r w:rsidRPr="00D95445">
        <w:rPr>
          <w:rFonts w:ascii="Times New Roman" w:eastAsia="Times New Roman" w:hAnsi="Times New Roman" w:cs="Times New Roman"/>
          <w:bCs/>
          <w:iCs/>
          <w:sz w:val="24"/>
          <w:szCs w:val="28"/>
          <w:lang w:val="x-none" w:eastAsia="x-none"/>
        </w:rPr>
        <w:t xml:space="preserve">. </w:t>
      </w:r>
    </w:p>
    <w:p w:rsidR="003F0BFC" w:rsidRPr="00D95445"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x-none" w:eastAsia="x-none"/>
        </w:rPr>
      </w:pPr>
      <w:proofErr w:type="spellStart"/>
      <w:r w:rsidRPr="00D95445">
        <w:rPr>
          <w:rFonts w:ascii="Times New Roman" w:eastAsia="Times New Roman" w:hAnsi="Times New Roman" w:cs="Times New Roman"/>
          <w:bCs/>
          <w:iCs/>
          <w:sz w:val="24"/>
          <w:szCs w:val="28"/>
          <w:lang w:val="x-none" w:eastAsia="x-none"/>
        </w:rPr>
        <w:t>Ръководителят</w:t>
      </w:r>
      <w:proofErr w:type="spellEnd"/>
      <w:r w:rsidRPr="00D95445">
        <w:rPr>
          <w:rFonts w:ascii="Times New Roman" w:eastAsia="Times New Roman" w:hAnsi="Times New Roman" w:cs="Times New Roman"/>
          <w:bCs/>
          <w:iCs/>
          <w:sz w:val="24"/>
          <w:szCs w:val="28"/>
          <w:lang w:val="x-none" w:eastAsia="x-none"/>
        </w:rPr>
        <w:t xml:space="preserve"> на ПО </w:t>
      </w:r>
      <w:proofErr w:type="spellStart"/>
      <w:r w:rsidRPr="00D95445">
        <w:rPr>
          <w:rFonts w:ascii="Times New Roman" w:eastAsia="Times New Roman" w:hAnsi="Times New Roman" w:cs="Times New Roman"/>
          <w:bCs/>
          <w:iCs/>
          <w:sz w:val="24"/>
          <w:szCs w:val="28"/>
          <w:lang w:val="x-none" w:eastAsia="x-none"/>
        </w:rPr>
        <w:t>може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да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модифицира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решението</w:t>
      </w:r>
      <w:proofErr w:type="spellEnd"/>
      <w:r w:rsidRPr="00D95445">
        <w:rPr>
          <w:rFonts w:ascii="Times New Roman" w:eastAsia="Times New Roman" w:hAnsi="Times New Roman" w:cs="Times New Roman"/>
          <w:bCs/>
          <w:iCs/>
          <w:sz w:val="24"/>
          <w:szCs w:val="28"/>
          <w:lang w:val="x-none" w:eastAsia="x-none"/>
        </w:rPr>
        <w:t xml:space="preserve"> на </w:t>
      </w:r>
      <w:r w:rsidRPr="00D95445">
        <w:rPr>
          <w:rFonts w:ascii="Times New Roman" w:eastAsia="Times New Roman" w:hAnsi="Times New Roman" w:cs="Times New Roman"/>
          <w:bCs/>
          <w:iCs/>
          <w:sz w:val="24"/>
          <w:szCs w:val="28"/>
          <w:lang w:val="bg-BG" w:eastAsia="x-none"/>
        </w:rPr>
        <w:t>КПП</w:t>
      </w:r>
      <w:r w:rsidRPr="00D95445">
        <w:rPr>
          <w:rFonts w:ascii="Times New Roman" w:eastAsia="Times New Roman" w:hAnsi="Times New Roman" w:cs="Times New Roman"/>
          <w:bCs/>
          <w:iCs/>
          <w:sz w:val="24"/>
          <w:szCs w:val="28"/>
          <w:lang w:val="x-none" w:eastAsia="x-none"/>
        </w:rPr>
        <w:t xml:space="preserve"> в </w:t>
      </w:r>
      <w:proofErr w:type="spellStart"/>
      <w:r w:rsidRPr="00D95445">
        <w:rPr>
          <w:rFonts w:ascii="Times New Roman" w:eastAsia="Times New Roman" w:hAnsi="Times New Roman" w:cs="Times New Roman"/>
          <w:bCs/>
          <w:iCs/>
          <w:sz w:val="24"/>
          <w:szCs w:val="28"/>
          <w:lang w:val="x-none" w:eastAsia="x-none"/>
        </w:rPr>
        <w:t>обосновани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случаи</w:t>
      </w:r>
      <w:proofErr w:type="spellEnd"/>
      <w:r w:rsidRPr="00D95445">
        <w:rPr>
          <w:rFonts w:ascii="Times New Roman" w:eastAsia="Times New Roman" w:hAnsi="Times New Roman" w:cs="Times New Roman"/>
          <w:bCs/>
          <w:iCs/>
          <w:sz w:val="24"/>
          <w:szCs w:val="28"/>
          <w:lang w:val="bg-BG" w:eastAsia="x-none"/>
        </w:rPr>
        <w:t>, като оповестява в решението си мотивите за модификацията</w:t>
      </w:r>
      <w:r w:rsidRPr="00D95445">
        <w:rPr>
          <w:rFonts w:ascii="Times New Roman" w:eastAsia="Times New Roman" w:hAnsi="Times New Roman" w:cs="Times New Roman"/>
          <w:bCs/>
          <w:iCs/>
          <w:sz w:val="24"/>
          <w:szCs w:val="28"/>
          <w:lang w:val="x-none" w:eastAsia="x-none"/>
        </w:rPr>
        <w:t>.</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x-none" w:eastAsia="x-none"/>
        </w:rPr>
      </w:pPr>
      <w:proofErr w:type="spellStart"/>
      <w:r w:rsidRPr="00D95445">
        <w:rPr>
          <w:rFonts w:ascii="Times New Roman" w:eastAsia="Times New Roman" w:hAnsi="Times New Roman" w:cs="Times New Roman"/>
          <w:bCs/>
          <w:iCs/>
          <w:sz w:val="24"/>
          <w:szCs w:val="28"/>
          <w:lang w:val="x-none" w:eastAsia="x-none"/>
        </w:rPr>
        <w:t>При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наличие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промяна</w:t>
      </w:r>
      <w:proofErr w:type="spellEnd"/>
      <w:r w:rsidRPr="00D95445">
        <w:rPr>
          <w:rFonts w:ascii="Times New Roman" w:eastAsia="Times New Roman" w:hAnsi="Times New Roman" w:cs="Times New Roman"/>
          <w:bCs/>
          <w:iCs/>
          <w:sz w:val="24"/>
          <w:szCs w:val="28"/>
          <w:lang w:val="x-none" w:eastAsia="x-none"/>
        </w:rPr>
        <w:t xml:space="preserve"> в </w:t>
      </w:r>
      <w:proofErr w:type="spellStart"/>
      <w:r w:rsidRPr="00D95445">
        <w:rPr>
          <w:rFonts w:ascii="Times New Roman" w:eastAsia="Times New Roman" w:hAnsi="Times New Roman" w:cs="Times New Roman"/>
          <w:bCs/>
          <w:iCs/>
          <w:sz w:val="24"/>
          <w:szCs w:val="28"/>
          <w:lang w:val="x-none" w:eastAsia="x-none"/>
        </w:rPr>
        <w:t>класирането</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или</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отхвърляне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даден</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проект</w:t>
      </w:r>
      <w:proofErr w:type="spellEnd"/>
      <w:r w:rsidRPr="00D95445">
        <w:rPr>
          <w:rFonts w:ascii="Times New Roman" w:eastAsia="Times New Roman" w:hAnsi="Times New Roman" w:cs="Times New Roman"/>
          <w:bCs/>
          <w:iCs/>
          <w:sz w:val="24"/>
          <w:szCs w:val="28"/>
          <w:lang w:val="x-none" w:eastAsia="x-none"/>
        </w:rPr>
        <w:t xml:space="preserve">, в </w:t>
      </w:r>
      <w:proofErr w:type="spellStart"/>
      <w:r w:rsidRPr="00D95445">
        <w:rPr>
          <w:rFonts w:ascii="Times New Roman" w:eastAsia="Times New Roman" w:hAnsi="Times New Roman" w:cs="Times New Roman"/>
          <w:bCs/>
          <w:iCs/>
          <w:sz w:val="24"/>
          <w:szCs w:val="28"/>
          <w:lang w:val="x-none" w:eastAsia="x-none"/>
        </w:rPr>
        <w:t>резултат</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sidRPr="00D95445">
        <w:rPr>
          <w:rFonts w:ascii="Times New Roman" w:eastAsia="Times New Roman" w:hAnsi="Times New Roman" w:cs="Times New Roman"/>
          <w:bCs/>
          <w:iCs/>
          <w:sz w:val="24"/>
          <w:szCs w:val="28"/>
          <w:lang w:val="x-none" w:eastAsia="x-none"/>
        </w:rPr>
        <w:t>решение</w:t>
      </w:r>
      <w:proofErr w:type="spellEnd"/>
      <w:r w:rsidRPr="00D95445">
        <w:rPr>
          <w:rFonts w:ascii="Times New Roman" w:eastAsia="Times New Roman" w:hAnsi="Times New Roman" w:cs="Times New Roman"/>
          <w:bCs/>
          <w:iCs/>
          <w:sz w:val="24"/>
          <w:szCs w:val="28"/>
          <w:lang w:val="x-none" w:eastAsia="x-none"/>
        </w:rPr>
        <w:t xml:space="preserve"> на </w:t>
      </w:r>
      <w:proofErr w:type="spellStart"/>
      <w:r>
        <w:rPr>
          <w:rFonts w:ascii="Times New Roman" w:eastAsia="Times New Roman" w:hAnsi="Times New Roman" w:cs="Times New Roman"/>
          <w:bCs/>
          <w:iCs/>
          <w:sz w:val="24"/>
          <w:szCs w:val="28"/>
          <w:lang w:val="bg-BG" w:eastAsia="x-none"/>
        </w:rPr>
        <w:t>КПП</w:t>
      </w:r>
      <w:r w:rsidRPr="00D95445">
        <w:rPr>
          <w:rFonts w:ascii="Times New Roman" w:eastAsia="Times New Roman" w:hAnsi="Times New Roman" w:cs="Times New Roman"/>
          <w:bCs/>
          <w:iCs/>
          <w:sz w:val="24"/>
          <w:szCs w:val="28"/>
          <w:lang w:val="bg-BG" w:eastAsia="x-none"/>
        </w:rPr>
        <w:t>или</w:t>
      </w:r>
      <w:proofErr w:type="spellEnd"/>
      <w:r w:rsidRPr="00D95445">
        <w:rPr>
          <w:rFonts w:ascii="Times New Roman" w:eastAsia="Times New Roman" w:hAnsi="Times New Roman" w:cs="Times New Roman"/>
          <w:bCs/>
          <w:iCs/>
          <w:sz w:val="24"/>
          <w:szCs w:val="28"/>
          <w:lang w:val="bg-BG" w:eastAsia="x-none"/>
        </w:rPr>
        <w:t xml:space="preserve"> на Ръководителя на ПО</w:t>
      </w:r>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следва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да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се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посочат</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подробно</w:t>
      </w:r>
      <w:proofErr w:type="spellEnd"/>
      <w:r w:rsidRPr="00D95445">
        <w:rPr>
          <w:rFonts w:ascii="Times New Roman" w:eastAsia="Times New Roman" w:hAnsi="Times New Roman" w:cs="Times New Roman"/>
          <w:bCs/>
          <w:iCs/>
          <w:sz w:val="24"/>
          <w:szCs w:val="28"/>
          <w:lang w:val="x-none" w:eastAsia="x-none"/>
        </w:rPr>
        <w:t xml:space="preserve"> и </w:t>
      </w:r>
      <w:proofErr w:type="spellStart"/>
      <w:r w:rsidRPr="00D95445">
        <w:rPr>
          <w:rFonts w:ascii="Times New Roman" w:eastAsia="Times New Roman" w:hAnsi="Times New Roman" w:cs="Times New Roman"/>
          <w:bCs/>
          <w:iCs/>
          <w:sz w:val="24"/>
          <w:szCs w:val="28"/>
          <w:lang w:val="x-none" w:eastAsia="x-none"/>
        </w:rPr>
        <w:t>обосновано</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мотивите</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за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това</w:t>
      </w:r>
      <w:proofErr w:type="spellEnd"/>
      <w:r w:rsidRPr="00D95445">
        <w:rPr>
          <w:rFonts w:ascii="Times New Roman" w:eastAsia="Times New Roman" w:hAnsi="Times New Roman" w:cs="Times New Roman"/>
          <w:bCs/>
          <w:iCs/>
          <w:sz w:val="24"/>
          <w:szCs w:val="28"/>
          <w:lang w:val="x-none" w:eastAsia="x-none"/>
        </w:rPr>
        <w:t xml:space="preserve"> </w:t>
      </w:r>
      <w:proofErr w:type="spellStart"/>
      <w:r w:rsidRPr="00D95445">
        <w:rPr>
          <w:rFonts w:ascii="Times New Roman" w:eastAsia="Times New Roman" w:hAnsi="Times New Roman" w:cs="Times New Roman"/>
          <w:bCs/>
          <w:iCs/>
          <w:sz w:val="24"/>
          <w:szCs w:val="28"/>
          <w:lang w:val="x-none" w:eastAsia="x-none"/>
        </w:rPr>
        <w:t>решение</w:t>
      </w:r>
      <w:proofErr w:type="spellEnd"/>
      <w:r w:rsidRPr="00D95445">
        <w:rPr>
          <w:rFonts w:ascii="Times New Roman" w:eastAsia="Times New Roman" w:hAnsi="Times New Roman" w:cs="Times New Roman"/>
          <w:bCs/>
          <w:iCs/>
          <w:sz w:val="24"/>
          <w:szCs w:val="28"/>
          <w:lang w:val="x-none" w:eastAsia="x-none"/>
        </w:rPr>
        <w:t xml:space="preserve">. </w:t>
      </w:r>
    </w:p>
    <w:p w:rsidR="003F0BFC" w:rsidRDefault="003F0BFC" w:rsidP="00BF5EFD">
      <w:pPr>
        <w:tabs>
          <w:tab w:val="left" w:pos="630"/>
        </w:tabs>
        <w:spacing w:before="120" w:after="120" w:line="360" w:lineRule="auto"/>
        <w:ind w:right="288" w:firstLine="720"/>
        <w:jc w:val="both"/>
        <w:rPr>
          <w:rFonts w:ascii="Times New Roman" w:eastAsia="Times New Roman" w:hAnsi="Times New Roman" w:cs="Times New Roman"/>
          <w:bCs/>
          <w:iCs/>
          <w:sz w:val="24"/>
          <w:szCs w:val="28"/>
          <w:lang w:val="x-none" w:eastAsia="x-none"/>
        </w:rPr>
      </w:pPr>
      <w:proofErr w:type="spellStart"/>
      <w:r w:rsidRPr="000B21C2">
        <w:rPr>
          <w:rFonts w:ascii="Times New Roman" w:eastAsia="Times New Roman" w:hAnsi="Times New Roman" w:cs="Times New Roman"/>
          <w:bCs/>
          <w:iCs/>
          <w:sz w:val="24"/>
          <w:szCs w:val="28"/>
          <w:lang w:val="x-none" w:eastAsia="x-none"/>
        </w:rPr>
        <w:lastRenderedPageBreak/>
        <w:t>След</w:t>
      </w:r>
      <w:proofErr w:type="spellEnd"/>
      <w:r w:rsidRPr="000B21C2">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bg-BG" w:eastAsia="x-none"/>
        </w:rPr>
        <w:t>подготвянето</w:t>
      </w:r>
      <w:r w:rsidRPr="000B21C2">
        <w:rPr>
          <w:rFonts w:ascii="Times New Roman" w:eastAsia="Times New Roman" w:hAnsi="Times New Roman" w:cs="Times New Roman"/>
          <w:bCs/>
          <w:iCs/>
          <w:sz w:val="24"/>
          <w:szCs w:val="28"/>
          <w:lang w:val="x-none" w:eastAsia="x-none"/>
        </w:rPr>
        <w:t xml:space="preserve"> на </w:t>
      </w:r>
      <w:proofErr w:type="spellStart"/>
      <w:r w:rsidRPr="000B21C2">
        <w:rPr>
          <w:rFonts w:ascii="Times New Roman" w:eastAsia="Times New Roman" w:hAnsi="Times New Roman" w:cs="Times New Roman"/>
          <w:bCs/>
          <w:iCs/>
          <w:sz w:val="24"/>
          <w:szCs w:val="28"/>
          <w:lang w:val="x-none" w:eastAsia="x-none"/>
        </w:rPr>
        <w:t>Решение</w:t>
      </w:r>
      <w:proofErr w:type="spellEnd"/>
      <w:r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за</w:t>
      </w:r>
      <w:proofErr w:type="spellEnd"/>
      <w:r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финансиране</w:t>
      </w:r>
      <w:proofErr w:type="spellEnd"/>
      <w:r w:rsidRPr="000B21C2">
        <w:rPr>
          <w:rFonts w:ascii="Times New Roman" w:eastAsia="Times New Roman" w:hAnsi="Times New Roman" w:cs="Times New Roman"/>
          <w:bCs/>
          <w:iCs/>
          <w:sz w:val="24"/>
          <w:szCs w:val="28"/>
          <w:lang w:val="x-none" w:eastAsia="x-none"/>
        </w:rPr>
        <w:t xml:space="preserve"> на проекти и </w:t>
      </w:r>
      <w:proofErr w:type="spellStart"/>
      <w:r w:rsidRPr="000B21C2">
        <w:rPr>
          <w:rFonts w:ascii="Times New Roman" w:eastAsia="Times New Roman" w:hAnsi="Times New Roman" w:cs="Times New Roman"/>
          <w:b/>
          <w:bCs/>
          <w:iCs/>
          <w:sz w:val="24"/>
          <w:szCs w:val="28"/>
          <w:lang w:val="x-none" w:eastAsia="x-none"/>
        </w:rPr>
        <w:t>преди</w:t>
      </w:r>
      <w:proofErr w:type="spellEnd"/>
      <w:r w:rsidRPr="000B21C2">
        <w:rPr>
          <w:rFonts w:ascii="Times New Roman" w:eastAsia="Times New Roman" w:hAnsi="Times New Roman" w:cs="Times New Roman"/>
          <w:b/>
          <w:bCs/>
          <w:iCs/>
          <w:sz w:val="24"/>
          <w:szCs w:val="28"/>
          <w:lang w:val="x-none" w:eastAsia="x-none"/>
        </w:rPr>
        <w:t xml:space="preserve"> </w:t>
      </w:r>
      <w:proofErr w:type="spellStart"/>
      <w:r w:rsidRPr="000B21C2">
        <w:rPr>
          <w:rFonts w:ascii="Times New Roman" w:eastAsia="Times New Roman" w:hAnsi="Times New Roman" w:cs="Times New Roman"/>
          <w:b/>
          <w:bCs/>
          <w:iCs/>
          <w:sz w:val="24"/>
          <w:szCs w:val="28"/>
          <w:lang w:val="x-none" w:eastAsia="x-none"/>
        </w:rPr>
        <w:t>издаване</w:t>
      </w:r>
      <w:proofErr w:type="spellEnd"/>
      <w:r w:rsidRPr="000B21C2">
        <w:rPr>
          <w:rFonts w:ascii="Times New Roman" w:eastAsia="Times New Roman" w:hAnsi="Times New Roman" w:cs="Times New Roman"/>
          <w:b/>
          <w:bCs/>
          <w:iCs/>
          <w:sz w:val="24"/>
          <w:szCs w:val="28"/>
          <w:lang w:val="x-none" w:eastAsia="x-none"/>
        </w:rPr>
        <w:t xml:space="preserve"> на </w:t>
      </w:r>
      <w:r>
        <w:rPr>
          <w:rFonts w:ascii="Times New Roman" w:eastAsia="Times New Roman" w:hAnsi="Times New Roman" w:cs="Times New Roman"/>
          <w:b/>
          <w:bCs/>
          <w:iCs/>
          <w:sz w:val="24"/>
          <w:szCs w:val="28"/>
          <w:lang w:val="bg-BG" w:eastAsia="x-none"/>
        </w:rPr>
        <w:t xml:space="preserve">това </w:t>
      </w:r>
      <w:proofErr w:type="spellStart"/>
      <w:r w:rsidRPr="000B21C2">
        <w:rPr>
          <w:rFonts w:ascii="Times New Roman" w:eastAsia="Times New Roman" w:hAnsi="Times New Roman" w:cs="Times New Roman"/>
          <w:b/>
          <w:bCs/>
          <w:iCs/>
          <w:sz w:val="24"/>
          <w:szCs w:val="28"/>
          <w:lang w:val="x-none" w:eastAsia="x-none"/>
        </w:rPr>
        <w:t>решение</w:t>
      </w:r>
      <w:proofErr w:type="spellEnd"/>
      <w:r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ръководителят</w:t>
      </w:r>
      <w:proofErr w:type="spellEnd"/>
      <w:r w:rsidRPr="000B21C2">
        <w:rPr>
          <w:rFonts w:ascii="Times New Roman" w:eastAsia="Times New Roman" w:hAnsi="Times New Roman" w:cs="Times New Roman"/>
          <w:bCs/>
          <w:iCs/>
          <w:sz w:val="24"/>
          <w:szCs w:val="28"/>
          <w:lang w:val="x-none" w:eastAsia="x-none"/>
        </w:rPr>
        <w:t xml:space="preserve"> на ПО </w:t>
      </w:r>
      <w:r w:rsidR="00C61FA5">
        <w:rPr>
          <w:rFonts w:ascii="Times New Roman" w:eastAsia="Times New Roman" w:hAnsi="Times New Roman" w:cs="Times New Roman"/>
          <w:bCs/>
          <w:iCs/>
          <w:sz w:val="24"/>
          <w:szCs w:val="28"/>
          <w:lang w:val="bg-BG" w:eastAsia="x-none"/>
        </w:rPr>
        <w:t>осигурява</w:t>
      </w:r>
      <w:r w:rsidR="00C61FA5"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извършване</w:t>
      </w:r>
      <w:r w:rsidR="00C61FA5">
        <w:rPr>
          <w:rFonts w:ascii="Times New Roman" w:eastAsia="Times New Roman" w:hAnsi="Times New Roman" w:cs="Times New Roman"/>
          <w:bCs/>
          <w:iCs/>
          <w:sz w:val="24"/>
          <w:szCs w:val="28"/>
          <w:lang w:val="bg-BG" w:eastAsia="x-none"/>
        </w:rPr>
        <w:t>то</w:t>
      </w:r>
      <w:proofErr w:type="spellEnd"/>
      <w:r w:rsidRPr="000B21C2">
        <w:rPr>
          <w:rFonts w:ascii="Times New Roman" w:eastAsia="Times New Roman" w:hAnsi="Times New Roman" w:cs="Times New Roman"/>
          <w:bCs/>
          <w:iCs/>
          <w:sz w:val="24"/>
          <w:szCs w:val="28"/>
          <w:lang w:val="x-none" w:eastAsia="x-none"/>
        </w:rPr>
        <w:t xml:space="preserve"> на </w:t>
      </w:r>
      <w:proofErr w:type="spellStart"/>
      <w:r w:rsidRPr="000B21C2">
        <w:rPr>
          <w:rFonts w:ascii="Times New Roman" w:eastAsia="Times New Roman" w:hAnsi="Times New Roman" w:cs="Times New Roman"/>
          <w:bCs/>
          <w:iCs/>
          <w:sz w:val="24"/>
          <w:szCs w:val="28"/>
          <w:lang w:val="x-none" w:eastAsia="x-none"/>
        </w:rPr>
        <w:t>проверка</w:t>
      </w:r>
      <w:proofErr w:type="spellEnd"/>
      <w:r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за</w:t>
      </w:r>
      <w:proofErr w:type="spellEnd"/>
      <w:r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липса</w:t>
      </w:r>
      <w:proofErr w:type="spellEnd"/>
      <w:r w:rsidRPr="000B21C2">
        <w:rPr>
          <w:rFonts w:ascii="Times New Roman" w:eastAsia="Times New Roman" w:hAnsi="Times New Roman" w:cs="Times New Roman"/>
          <w:bCs/>
          <w:iCs/>
          <w:sz w:val="24"/>
          <w:szCs w:val="28"/>
          <w:lang w:val="x-none" w:eastAsia="x-none"/>
        </w:rPr>
        <w:t xml:space="preserve"> на </w:t>
      </w:r>
      <w:proofErr w:type="spellStart"/>
      <w:r w:rsidRPr="000B21C2">
        <w:rPr>
          <w:rFonts w:ascii="Times New Roman" w:eastAsia="Times New Roman" w:hAnsi="Times New Roman" w:cs="Times New Roman"/>
          <w:bCs/>
          <w:iCs/>
          <w:sz w:val="24"/>
          <w:szCs w:val="28"/>
          <w:lang w:val="x-none" w:eastAsia="x-none"/>
        </w:rPr>
        <w:t>двойно</w:t>
      </w:r>
      <w:proofErr w:type="spellEnd"/>
      <w:r w:rsidRPr="000B21C2">
        <w:rPr>
          <w:rFonts w:ascii="Times New Roman" w:eastAsia="Times New Roman" w:hAnsi="Times New Roman" w:cs="Times New Roman"/>
          <w:bCs/>
          <w:iCs/>
          <w:sz w:val="24"/>
          <w:szCs w:val="28"/>
          <w:lang w:val="x-none" w:eastAsia="x-none"/>
        </w:rPr>
        <w:t xml:space="preserve"> </w:t>
      </w:r>
      <w:proofErr w:type="spellStart"/>
      <w:r w:rsidRPr="000B21C2">
        <w:rPr>
          <w:rFonts w:ascii="Times New Roman" w:eastAsia="Times New Roman" w:hAnsi="Times New Roman" w:cs="Times New Roman"/>
          <w:bCs/>
          <w:iCs/>
          <w:sz w:val="24"/>
          <w:szCs w:val="28"/>
          <w:lang w:val="x-none" w:eastAsia="x-none"/>
        </w:rPr>
        <w:t>финансиране</w:t>
      </w:r>
      <w:proofErr w:type="spellEnd"/>
      <w:r w:rsidRPr="000B21C2">
        <w:rPr>
          <w:rFonts w:ascii="Times New Roman" w:eastAsia="Times New Roman" w:hAnsi="Times New Roman" w:cs="Times New Roman"/>
          <w:bCs/>
          <w:iCs/>
          <w:sz w:val="24"/>
          <w:szCs w:val="28"/>
          <w:lang w:val="x-none" w:eastAsia="x-none"/>
        </w:rPr>
        <w:t xml:space="preserve"> по </w:t>
      </w:r>
      <w:proofErr w:type="spellStart"/>
      <w:r w:rsidRPr="000B21C2">
        <w:rPr>
          <w:rFonts w:ascii="Times New Roman" w:eastAsia="Times New Roman" w:hAnsi="Times New Roman" w:cs="Times New Roman"/>
          <w:bCs/>
          <w:iCs/>
          <w:sz w:val="24"/>
          <w:szCs w:val="28"/>
          <w:lang w:val="x-none" w:eastAsia="x-none"/>
        </w:rPr>
        <w:t>предложените</w:t>
      </w:r>
      <w:proofErr w:type="spellEnd"/>
      <w:r w:rsidRPr="000B21C2">
        <w:rPr>
          <w:rFonts w:ascii="Times New Roman" w:eastAsia="Times New Roman" w:hAnsi="Times New Roman" w:cs="Times New Roman"/>
          <w:bCs/>
          <w:iCs/>
          <w:sz w:val="24"/>
          <w:szCs w:val="28"/>
          <w:lang w:val="x-none" w:eastAsia="x-none"/>
        </w:rPr>
        <w:t xml:space="preserve"> проекти.</w:t>
      </w:r>
    </w:p>
    <w:p w:rsidR="003F0BFC" w:rsidRDefault="003F0BFC" w:rsidP="00BF5EFD">
      <w:pPr>
        <w:tabs>
          <w:tab w:val="left" w:pos="630"/>
        </w:tabs>
        <w:spacing w:after="0" w:line="360" w:lineRule="auto"/>
        <w:ind w:firstLine="720"/>
        <w:jc w:val="both"/>
        <w:rPr>
          <w:rFonts w:ascii="Times New Roman" w:eastAsia="Times New Roman" w:hAnsi="Times New Roman" w:cs="Times New Roman"/>
          <w:bCs/>
          <w:iCs/>
          <w:sz w:val="24"/>
          <w:szCs w:val="28"/>
          <w:lang w:val="x-none" w:eastAsia="x-none"/>
        </w:rPr>
      </w:pPr>
      <w:proofErr w:type="spellStart"/>
      <w:r w:rsidRPr="007D153C">
        <w:rPr>
          <w:rFonts w:ascii="Times New Roman" w:eastAsia="Times New Roman" w:hAnsi="Times New Roman" w:cs="Times New Roman"/>
          <w:bCs/>
          <w:iCs/>
          <w:sz w:val="24"/>
          <w:szCs w:val="28"/>
          <w:lang w:val="x-none" w:eastAsia="x-none"/>
        </w:rPr>
        <w:t>Програмният</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оператор</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уведомява</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кандидатите</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за</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резултатите</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от</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процеса</w:t>
      </w:r>
      <w:proofErr w:type="spellEnd"/>
      <w:r w:rsidRPr="007D153C">
        <w:rPr>
          <w:rFonts w:ascii="Times New Roman" w:eastAsia="Times New Roman" w:hAnsi="Times New Roman" w:cs="Times New Roman"/>
          <w:bCs/>
          <w:iCs/>
          <w:sz w:val="24"/>
          <w:szCs w:val="28"/>
          <w:lang w:val="x-none" w:eastAsia="x-none"/>
        </w:rPr>
        <w:t xml:space="preserve"> на </w:t>
      </w:r>
      <w:proofErr w:type="spellStart"/>
      <w:r w:rsidRPr="007D153C">
        <w:rPr>
          <w:rFonts w:ascii="Times New Roman" w:eastAsia="Times New Roman" w:hAnsi="Times New Roman" w:cs="Times New Roman"/>
          <w:bCs/>
          <w:iCs/>
          <w:sz w:val="24"/>
          <w:szCs w:val="28"/>
          <w:lang w:val="x-none" w:eastAsia="x-none"/>
        </w:rPr>
        <w:t>подбор</w:t>
      </w:r>
      <w:proofErr w:type="spellEnd"/>
      <w:r w:rsidRPr="007D153C">
        <w:rPr>
          <w:rFonts w:ascii="Times New Roman" w:eastAsia="Times New Roman" w:hAnsi="Times New Roman" w:cs="Times New Roman"/>
          <w:bCs/>
          <w:iCs/>
          <w:sz w:val="24"/>
          <w:szCs w:val="28"/>
          <w:lang w:val="x-none" w:eastAsia="x-none"/>
        </w:rPr>
        <w:t xml:space="preserve"> в </w:t>
      </w:r>
      <w:proofErr w:type="spellStart"/>
      <w:r w:rsidRPr="007D153C">
        <w:rPr>
          <w:rFonts w:ascii="Times New Roman" w:eastAsia="Times New Roman" w:hAnsi="Times New Roman" w:cs="Times New Roman"/>
          <w:bCs/>
          <w:iCs/>
          <w:sz w:val="24"/>
          <w:szCs w:val="28"/>
          <w:lang w:val="x-none" w:eastAsia="x-none"/>
        </w:rPr>
        <w:t>разумен</w:t>
      </w:r>
      <w:proofErr w:type="spellEnd"/>
      <w:r w:rsidRPr="007D153C">
        <w:rPr>
          <w:rFonts w:ascii="Times New Roman" w:eastAsia="Times New Roman" w:hAnsi="Times New Roman" w:cs="Times New Roman"/>
          <w:bCs/>
          <w:iCs/>
          <w:sz w:val="24"/>
          <w:szCs w:val="28"/>
          <w:lang w:val="x-none" w:eastAsia="x-none"/>
        </w:rPr>
        <w:t xml:space="preserve"> </w:t>
      </w:r>
      <w:proofErr w:type="spellStart"/>
      <w:r w:rsidRPr="007D153C">
        <w:rPr>
          <w:rFonts w:ascii="Times New Roman" w:eastAsia="Times New Roman" w:hAnsi="Times New Roman" w:cs="Times New Roman"/>
          <w:bCs/>
          <w:iCs/>
          <w:sz w:val="24"/>
          <w:szCs w:val="28"/>
          <w:lang w:val="x-none" w:eastAsia="x-none"/>
        </w:rPr>
        <w:t>срок</w:t>
      </w:r>
      <w:proofErr w:type="spellEnd"/>
      <w:r w:rsidRPr="007D153C">
        <w:rPr>
          <w:rFonts w:ascii="Times New Roman" w:eastAsia="Times New Roman" w:hAnsi="Times New Roman" w:cs="Times New Roman"/>
          <w:bCs/>
          <w:iCs/>
          <w:sz w:val="24"/>
          <w:szCs w:val="28"/>
          <w:lang w:val="x-none" w:eastAsia="x-none"/>
        </w:rPr>
        <w:t xml:space="preserve"> и </w:t>
      </w:r>
      <w:r w:rsidRPr="007D153C">
        <w:rPr>
          <w:rFonts w:ascii="Times New Roman" w:eastAsia="Times New Roman" w:hAnsi="Times New Roman" w:cs="Times New Roman"/>
          <w:bCs/>
          <w:iCs/>
          <w:sz w:val="24"/>
          <w:szCs w:val="28"/>
          <w:lang w:val="bg-BG" w:eastAsia="x-none"/>
        </w:rPr>
        <w:t xml:space="preserve">ги изпраща за публикуване на националния портал на ФМ на ЕИП </w:t>
      </w:r>
      <w:r>
        <w:rPr>
          <w:rFonts w:ascii="Times New Roman" w:eastAsia="Times New Roman" w:hAnsi="Times New Roman" w:cs="Times New Roman"/>
          <w:bCs/>
          <w:iCs/>
          <w:sz w:val="24"/>
          <w:szCs w:val="28"/>
          <w:lang w:eastAsia="x-none"/>
        </w:rPr>
        <w:t xml:space="preserve">2014-2021 </w:t>
      </w:r>
      <w:r w:rsidRPr="007D153C">
        <w:rPr>
          <w:rFonts w:ascii="Times New Roman" w:eastAsia="Times New Roman" w:hAnsi="Times New Roman" w:cs="Times New Roman"/>
          <w:bCs/>
          <w:iCs/>
          <w:sz w:val="24"/>
          <w:szCs w:val="28"/>
          <w:lang w:val="bg-BG" w:eastAsia="x-none"/>
        </w:rPr>
        <w:t>и Н</w:t>
      </w:r>
      <w:r w:rsidR="00C61FA5">
        <w:rPr>
          <w:rFonts w:ascii="Times New Roman" w:eastAsia="Times New Roman" w:hAnsi="Times New Roman" w:cs="Times New Roman"/>
          <w:bCs/>
          <w:iCs/>
          <w:sz w:val="24"/>
          <w:szCs w:val="28"/>
          <w:lang w:val="bg-BG" w:eastAsia="x-none"/>
        </w:rPr>
        <w:t>КЗ</w:t>
      </w:r>
      <w:r w:rsidRPr="007D153C">
        <w:rPr>
          <w:rFonts w:ascii="Times New Roman" w:eastAsia="Times New Roman" w:hAnsi="Times New Roman" w:cs="Times New Roman"/>
          <w:bCs/>
          <w:iCs/>
          <w:sz w:val="24"/>
          <w:szCs w:val="28"/>
          <w:lang w:val="x-none" w:eastAsia="x-none"/>
        </w:rPr>
        <w:t xml:space="preserve">. </w:t>
      </w:r>
    </w:p>
    <w:p w:rsidR="00C61FA5" w:rsidRDefault="00C61FA5" w:rsidP="00BF5EFD">
      <w:pPr>
        <w:tabs>
          <w:tab w:val="left" w:pos="630"/>
        </w:tabs>
        <w:spacing w:after="0" w:line="360" w:lineRule="auto"/>
        <w:ind w:firstLine="720"/>
        <w:jc w:val="both"/>
        <w:rPr>
          <w:rFonts w:ascii="Times New Roman" w:eastAsia="Times New Roman" w:hAnsi="Times New Roman" w:cs="Times New Roman"/>
          <w:bCs/>
          <w:iCs/>
          <w:sz w:val="24"/>
          <w:szCs w:val="28"/>
          <w:lang w:val="x-none" w:eastAsia="x-none"/>
        </w:rPr>
      </w:pPr>
      <w:proofErr w:type="spellStart"/>
      <w:r w:rsidRPr="00C61FA5">
        <w:rPr>
          <w:rFonts w:ascii="Times New Roman" w:eastAsia="Times New Roman" w:hAnsi="Times New Roman" w:cs="Times New Roman"/>
          <w:bCs/>
          <w:iCs/>
          <w:sz w:val="24"/>
          <w:szCs w:val="28"/>
          <w:lang w:val="x-none" w:eastAsia="x-none"/>
        </w:rPr>
        <w:t>Кандидатите</w:t>
      </w:r>
      <w:proofErr w:type="spellEnd"/>
      <w:r w:rsidRPr="00C61FA5">
        <w:rPr>
          <w:rFonts w:ascii="Times New Roman" w:eastAsia="Times New Roman" w:hAnsi="Times New Roman" w:cs="Times New Roman"/>
          <w:bCs/>
          <w:iCs/>
          <w:sz w:val="24"/>
          <w:szCs w:val="28"/>
          <w:lang w:val="x-none" w:eastAsia="x-none"/>
        </w:rPr>
        <w:t xml:space="preserve"> </w:t>
      </w:r>
      <w:proofErr w:type="spellStart"/>
      <w:r w:rsidRPr="00C61FA5">
        <w:rPr>
          <w:rFonts w:ascii="Times New Roman" w:eastAsia="Times New Roman" w:hAnsi="Times New Roman" w:cs="Times New Roman"/>
          <w:bCs/>
          <w:iCs/>
          <w:sz w:val="24"/>
          <w:szCs w:val="28"/>
          <w:lang w:val="x-none" w:eastAsia="x-none"/>
        </w:rPr>
        <w:t>могат</w:t>
      </w:r>
      <w:proofErr w:type="spellEnd"/>
      <w:r w:rsidRPr="00C61FA5">
        <w:rPr>
          <w:rFonts w:ascii="Times New Roman" w:eastAsia="Times New Roman" w:hAnsi="Times New Roman" w:cs="Times New Roman"/>
          <w:bCs/>
          <w:iCs/>
          <w:sz w:val="24"/>
          <w:szCs w:val="28"/>
          <w:lang w:val="x-none" w:eastAsia="x-none"/>
        </w:rPr>
        <w:t xml:space="preserve"> </w:t>
      </w:r>
      <w:proofErr w:type="spellStart"/>
      <w:r w:rsidRPr="00C61FA5">
        <w:rPr>
          <w:rFonts w:ascii="Times New Roman" w:eastAsia="Times New Roman" w:hAnsi="Times New Roman" w:cs="Times New Roman"/>
          <w:bCs/>
          <w:iCs/>
          <w:sz w:val="24"/>
          <w:szCs w:val="28"/>
          <w:lang w:val="x-none" w:eastAsia="x-none"/>
        </w:rPr>
        <w:t>да</w:t>
      </w:r>
      <w:proofErr w:type="spellEnd"/>
      <w:r w:rsidRPr="00C61FA5">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bg-BG" w:eastAsia="x-none"/>
        </w:rPr>
        <w:t>по</w:t>
      </w:r>
      <w:proofErr w:type="spellStart"/>
      <w:r>
        <w:rPr>
          <w:rFonts w:ascii="Times New Roman" w:eastAsia="Times New Roman" w:hAnsi="Times New Roman" w:cs="Times New Roman"/>
          <w:bCs/>
          <w:iCs/>
          <w:sz w:val="24"/>
          <w:szCs w:val="28"/>
          <w:lang w:val="x-none" w:eastAsia="x-none"/>
        </w:rPr>
        <w:t>искат</w:t>
      </w:r>
      <w:proofErr w:type="spellEnd"/>
      <w:r>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bg-BG" w:eastAsia="x-none"/>
        </w:rPr>
        <w:t xml:space="preserve">достъп до </w:t>
      </w:r>
      <w:proofErr w:type="spellStart"/>
      <w:r>
        <w:rPr>
          <w:rFonts w:ascii="Times New Roman" w:eastAsia="Times New Roman" w:hAnsi="Times New Roman" w:cs="Times New Roman"/>
          <w:bCs/>
          <w:iCs/>
          <w:sz w:val="24"/>
          <w:szCs w:val="28"/>
          <w:lang w:val="x-none" w:eastAsia="x-none"/>
        </w:rPr>
        <w:t>решението</w:t>
      </w:r>
      <w:proofErr w:type="spellEnd"/>
      <w:r>
        <w:rPr>
          <w:rFonts w:ascii="Times New Roman" w:eastAsia="Times New Roman" w:hAnsi="Times New Roman" w:cs="Times New Roman"/>
          <w:bCs/>
          <w:iCs/>
          <w:sz w:val="24"/>
          <w:szCs w:val="28"/>
          <w:lang w:val="x-none" w:eastAsia="x-none"/>
        </w:rPr>
        <w:t xml:space="preserve"> на ПО в </w:t>
      </w:r>
      <w:proofErr w:type="spellStart"/>
      <w:r>
        <w:rPr>
          <w:rFonts w:ascii="Times New Roman" w:eastAsia="Times New Roman" w:hAnsi="Times New Roman" w:cs="Times New Roman"/>
          <w:bCs/>
          <w:iCs/>
          <w:sz w:val="24"/>
          <w:szCs w:val="28"/>
          <w:lang w:val="x-none" w:eastAsia="x-none"/>
        </w:rPr>
        <w:t>съответствие</w:t>
      </w:r>
      <w:proofErr w:type="spellEnd"/>
      <w:r>
        <w:rPr>
          <w:rFonts w:ascii="Times New Roman" w:eastAsia="Times New Roman" w:hAnsi="Times New Roman" w:cs="Times New Roman"/>
          <w:bCs/>
          <w:iCs/>
          <w:sz w:val="24"/>
          <w:szCs w:val="28"/>
          <w:lang w:val="x-none" w:eastAsia="x-none"/>
        </w:rPr>
        <w:t xml:space="preserve"> с</w:t>
      </w:r>
      <w:r w:rsidRPr="00C61FA5">
        <w:rPr>
          <w:rFonts w:ascii="Times New Roman" w:eastAsia="Times New Roman" w:hAnsi="Times New Roman" w:cs="Times New Roman"/>
          <w:bCs/>
          <w:iCs/>
          <w:sz w:val="24"/>
          <w:szCs w:val="28"/>
          <w:lang w:val="x-none" w:eastAsia="x-none"/>
        </w:rPr>
        <w:t xml:space="preserve"> </w:t>
      </w:r>
      <w:proofErr w:type="spellStart"/>
      <w:r w:rsidRPr="00C61FA5">
        <w:rPr>
          <w:rFonts w:ascii="Times New Roman" w:eastAsia="Times New Roman" w:hAnsi="Times New Roman" w:cs="Times New Roman"/>
          <w:bCs/>
          <w:iCs/>
          <w:sz w:val="24"/>
          <w:szCs w:val="28"/>
          <w:lang w:val="x-none" w:eastAsia="x-none"/>
        </w:rPr>
        <w:t>процедурите</w:t>
      </w:r>
      <w:proofErr w:type="spellEnd"/>
      <w:r w:rsidRPr="00C61FA5">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bg-BG" w:eastAsia="x-none"/>
        </w:rPr>
        <w:t>заложени</w:t>
      </w:r>
      <w:r>
        <w:rPr>
          <w:rFonts w:ascii="Times New Roman" w:eastAsia="Times New Roman" w:hAnsi="Times New Roman" w:cs="Times New Roman"/>
          <w:bCs/>
          <w:iCs/>
          <w:sz w:val="24"/>
          <w:szCs w:val="28"/>
          <w:lang w:val="x-none" w:eastAsia="x-none"/>
        </w:rPr>
        <w:t xml:space="preserve"> в</w:t>
      </w:r>
      <w:r w:rsidRPr="00C61FA5">
        <w:rPr>
          <w:rFonts w:ascii="Times New Roman" w:eastAsia="Times New Roman" w:hAnsi="Times New Roman" w:cs="Times New Roman"/>
          <w:bCs/>
          <w:iCs/>
          <w:sz w:val="24"/>
          <w:szCs w:val="28"/>
          <w:lang w:val="x-none" w:eastAsia="x-none"/>
        </w:rPr>
        <w:t xml:space="preserve"> </w:t>
      </w:r>
      <w:proofErr w:type="spellStart"/>
      <w:r w:rsidRPr="00C61FA5">
        <w:rPr>
          <w:rFonts w:ascii="Times New Roman" w:eastAsia="Times New Roman" w:hAnsi="Times New Roman" w:cs="Times New Roman"/>
          <w:bCs/>
          <w:iCs/>
          <w:sz w:val="24"/>
          <w:szCs w:val="28"/>
          <w:lang w:val="x-none" w:eastAsia="x-none"/>
        </w:rPr>
        <w:t>националното</w:t>
      </w:r>
      <w:proofErr w:type="spellEnd"/>
      <w:r w:rsidRPr="00C61FA5">
        <w:rPr>
          <w:rFonts w:ascii="Times New Roman" w:eastAsia="Times New Roman" w:hAnsi="Times New Roman" w:cs="Times New Roman"/>
          <w:bCs/>
          <w:iCs/>
          <w:sz w:val="24"/>
          <w:szCs w:val="28"/>
          <w:lang w:val="x-none" w:eastAsia="x-none"/>
        </w:rPr>
        <w:t xml:space="preserve"> </w:t>
      </w:r>
      <w:proofErr w:type="spellStart"/>
      <w:r w:rsidRPr="00C61FA5">
        <w:rPr>
          <w:rFonts w:ascii="Times New Roman" w:eastAsia="Times New Roman" w:hAnsi="Times New Roman" w:cs="Times New Roman"/>
          <w:bCs/>
          <w:iCs/>
          <w:sz w:val="24"/>
          <w:szCs w:val="28"/>
          <w:lang w:val="x-none" w:eastAsia="x-none"/>
        </w:rPr>
        <w:t>законодателство</w:t>
      </w:r>
      <w:proofErr w:type="spellEnd"/>
      <w:r w:rsidRPr="00C61FA5">
        <w:rPr>
          <w:rFonts w:ascii="Times New Roman" w:eastAsia="Times New Roman" w:hAnsi="Times New Roman" w:cs="Times New Roman"/>
          <w:bCs/>
          <w:iCs/>
          <w:sz w:val="24"/>
          <w:szCs w:val="28"/>
          <w:lang w:val="x-none" w:eastAsia="x-none"/>
        </w:rPr>
        <w:t>.</w:t>
      </w:r>
    </w:p>
    <w:p w:rsidR="003F0BFC" w:rsidRDefault="003F0BFC" w:rsidP="00BF5EFD">
      <w:pPr>
        <w:tabs>
          <w:tab w:val="left" w:pos="630"/>
        </w:tabs>
        <w:suppressAutoHyphens/>
        <w:spacing w:before="100" w:beforeAutospacing="1" w:after="100" w:afterAutospacing="1" w:line="360" w:lineRule="auto"/>
        <w:ind w:firstLine="72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w:t>
      </w:r>
      <w:r w:rsidR="008A0B03">
        <w:rPr>
          <w:rFonts w:ascii="Times New Roman" w:eastAsia="Times New Roman" w:hAnsi="Times New Roman" w:cs="Times New Roman"/>
          <w:b/>
          <w:color w:val="000000"/>
          <w:sz w:val="24"/>
          <w:szCs w:val="24"/>
          <w:u w:val="single"/>
          <w:lang w:val="bg-BG"/>
        </w:rPr>
        <w:t>4</w:t>
      </w:r>
      <w:r>
        <w:rPr>
          <w:rFonts w:ascii="Times New Roman" w:eastAsia="Times New Roman" w:hAnsi="Times New Roman" w:cs="Times New Roman"/>
          <w:b/>
          <w:color w:val="000000"/>
          <w:sz w:val="24"/>
          <w:szCs w:val="24"/>
          <w:u w:val="single"/>
          <w:lang w:val="bg-BG"/>
        </w:rPr>
        <w:t>.</w:t>
      </w:r>
      <w:r w:rsidR="008A0B03">
        <w:rPr>
          <w:rFonts w:ascii="Times New Roman" w:eastAsia="Times New Roman" w:hAnsi="Times New Roman" w:cs="Times New Roman"/>
          <w:b/>
          <w:color w:val="000000"/>
          <w:sz w:val="24"/>
          <w:szCs w:val="24"/>
          <w:u w:val="single"/>
          <w:lang w:val="bg-BG"/>
        </w:rPr>
        <w:t>2</w:t>
      </w:r>
      <w:r>
        <w:rPr>
          <w:rFonts w:ascii="Times New Roman" w:eastAsia="Times New Roman" w:hAnsi="Times New Roman" w:cs="Times New Roman"/>
          <w:b/>
          <w:color w:val="000000"/>
          <w:sz w:val="24"/>
          <w:szCs w:val="24"/>
          <w:u w:val="single"/>
          <w:lang w:val="bg-BG"/>
        </w:rPr>
        <w:t xml:space="preserve"> </w:t>
      </w:r>
      <w:r w:rsidRPr="00422C22">
        <w:rPr>
          <w:rFonts w:ascii="Times New Roman" w:eastAsia="Times New Roman" w:hAnsi="Times New Roman" w:cs="Times New Roman"/>
          <w:b/>
          <w:color w:val="000000"/>
          <w:sz w:val="24"/>
          <w:szCs w:val="24"/>
          <w:u w:val="single"/>
          <w:lang w:val="bg-BG"/>
        </w:rPr>
        <w:t>Служебни проверки преди сключването на договор</w:t>
      </w:r>
    </w:p>
    <w:p w:rsidR="003F0BFC" w:rsidRPr="00422C22" w:rsidRDefault="003F0BFC" w:rsidP="00BF5EFD">
      <w:pPr>
        <w:tabs>
          <w:tab w:val="left" w:pos="630"/>
        </w:tabs>
        <w:suppressAutoHyphens/>
        <w:spacing w:before="100" w:beforeAutospacing="1" w:after="100" w:afterAutospacing="1" w:line="360" w:lineRule="auto"/>
        <w:ind w:firstLine="720"/>
        <w:jc w:val="both"/>
        <w:rPr>
          <w:rFonts w:ascii="Times New Roman" w:eastAsia="Times New Roman" w:hAnsi="Times New Roman" w:cs="Times New Roman"/>
          <w:color w:val="000000"/>
          <w:sz w:val="24"/>
          <w:szCs w:val="24"/>
          <w:lang w:val="bg-BG"/>
        </w:rPr>
      </w:pPr>
      <w:r w:rsidRPr="00422C22">
        <w:rPr>
          <w:rFonts w:ascii="Times New Roman" w:eastAsia="Times New Roman" w:hAnsi="Times New Roman" w:cs="Times New Roman"/>
          <w:color w:val="000000"/>
          <w:sz w:val="24"/>
          <w:szCs w:val="24"/>
          <w:lang w:val="bg-BG"/>
        </w:rPr>
        <w:t xml:space="preserve">Преди сключването на договор с предложените за финансиране </w:t>
      </w:r>
      <w:proofErr w:type="spellStart"/>
      <w:r w:rsidRPr="00422C22">
        <w:rPr>
          <w:rFonts w:ascii="Times New Roman" w:eastAsia="Times New Roman" w:hAnsi="Times New Roman" w:cs="Times New Roman"/>
          <w:color w:val="000000"/>
          <w:sz w:val="24"/>
          <w:szCs w:val="24"/>
          <w:lang w:val="bg-BG"/>
        </w:rPr>
        <w:t>канидати</w:t>
      </w:r>
      <w:proofErr w:type="spellEnd"/>
      <w:r w:rsidRPr="00422C22">
        <w:rPr>
          <w:rFonts w:ascii="Times New Roman" w:eastAsia="Times New Roman" w:hAnsi="Times New Roman" w:cs="Times New Roman"/>
          <w:color w:val="000000"/>
          <w:sz w:val="24"/>
          <w:szCs w:val="24"/>
          <w:lang w:val="bg-BG"/>
        </w:rPr>
        <w:t>, ПО извършва служебни проверки</w:t>
      </w:r>
      <w:r w:rsidR="00AF119E">
        <w:rPr>
          <w:rFonts w:ascii="Times New Roman" w:eastAsia="Times New Roman" w:hAnsi="Times New Roman" w:cs="Times New Roman"/>
          <w:color w:val="000000"/>
          <w:sz w:val="24"/>
          <w:szCs w:val="24"/>
          <w:lang w:val="bg-BG"/>
        </w:rPr>
        <w:t xml:space="preserve"> на декларираните обстоятелства от проектния изпълнител и проектните партньори.</w:t>
      </w:r>
    </w:p>
    <w:p w:rsidR="00AF119E" w:rsidRPr="00BC4857" w:rsidRDefault="003F0BFC" w:rsidP="00BF5EFD">
      <w:pPr>
        <w:pStyle w:val="ListParagraph"/>
        <w:tabs>
          <w:tab w:val="left" w:pos="360"/>
          <w:tab w:val="left" w:pos="630"/>
        </w:tabs>
        <w:autoSpaceDE w:val="0"/>
        <w:autoSpaceDN w:val="0"/>
        <w:adjustRightInd w:val="0"/>
        <w:spacing w:before="100" w:beforeAutospacing="1" w:after="100" w:afterAutospacing="1" w:line="360" w:lineRule="auto"/>
        <w:ind w:left="900" w:hanging="27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w:t>
      </w:r>
      <w:r w:rsidR="00AF119E">
        <w:rPr>
          <w:rFonts w:ascii="Times New Roman" w:eastAsia="Times New Roman" w:hAnsi="Times New Roman" w:cs="Times New Roman"/>
          <w:b/>
          <w:color w:val="000000"/>
          <w:sz w:val="24"/>
          <w:szCs w:val="24"/>
          <w:u w:val="single"/>
          <w:lang w:val="bg-BG"/>
        </w:rPr>
        <w:t>5</w:t>
      </w:r>
      <w:r>
        <w:rPr>
          <w:rFonts w:ascii="Times New Roman" w:eastAsia="Times New Roman" w:hAnsi="Times New Roman" w:cs="Times New Roman"/>
          <w:b/>
          <w:color w:val="000000"/>
          <w:sz w:val="24"/>
          <w:szCs w:val="24"/>
          <w:u w:val="single"/>
          <w:lang w:val="bg-BG"/>
        </w:rPr>
        <w:t xml:space="preserve">. </w:t>
      </w:r>
      <w:r w:rsidRPr="00172988">
        <w:rPr>
          <w:rFonts w:ascii="Times New Roman" w:eastAsia="Times New Roman" w:hAnsi="Times New Roman" w:cs="Times New Roman"/>
          <w:b/>
          <w:color w:val="000000"/>
          <w:sz w:val="24"/>
          <w:szCs w:val="24"/>
          <w:u w:val="single"/>
          <w:lang w:val="bg-BG"/>
        </w:rPr>
        <w:t>Списък на документите, които се подават на етап кандидатстване</w:t>
      </w:r>
      <w:r w:rsidRPr="00AA5E79">
        <w:rPr>
          <w:rFonts w:ascii="Times New Roman" w:eastAsia="Times New Roman" w:hAnsi="Times New Roman" w:cs="Times New Roman"/>
          <w:b/>
          <w:color w:val="000000"/>
          <w:sz w:val="24"/>
          <w:szCs w:val="24"/>
          <w:u w:val="single"/>
          <w:lang w:val="bg-BG"/>
        </w:rPr>
        <w:t xml:space="preserve">: </w:t>
      </w:r>
    </w:p>
    <w:p w:rsidR="00AF119E" w:rsidRPr="00151FF5" w:rsidRDefault="00AF119E" w:rsidP="00BF5EFD">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D072F6">
        <w:rPr>
          <w:rFonts w:ascii="Times New Roman" w:eastAsia="Times New Roman" w:hAnsi="Times New Roman" w:cs="Times New Roman"/>
          <w:b/>
          <w:color w:val="000000"/>
          <w:sz w:val="24"/>
          <w:szCs w:val="24"/>
          <w:lang w:val="bg-BG"/>
        </w:rPr>
        <w:t>Формуляр за кандидатстване</w:t>
      </w:r>
      <w:r w:rsidRPr="00151FF5">
        <w:rPr>
          <w:rFonts w:ascii="Times New Roman" w:eastAsia="Times New Roman" w:hAnsi="Times New Roman" w:cs="Times New Roman"/>
          <w:color w:val="000000"/>
          <w:sz w:val="24"/>
          <w:szCs w:val="24"/>
          <w:lang w:val="bg-BG"/>
        </w:rPr>
        <w:t xml:space="preserve">, попълнен на </w:t>
      </w:r>
      <w:r w:rsidRPr="00D072F6">
        <w:rPr>
          <w:rFonts w:ascii="Times New Roman" w:eastAsia="Times New Roman" w:hAnsi="Times New Roman" w:cs="Times New Roman"/>
          <w:b/>
          <w:color w:val="000000"/>
          <w:sz w:val="24"/>
          <w:szCs w:val="24"/>
          <w:lang w:val="bg-BG"/>
        </w:rPr>
        <w:t>английски език</w:t>
      </w:r>
      <w:r w:rsidRPr="00151FF5">
        <w:rPr>
          <w:rFonts w:ascii="Times New Roman" w:eastAsia="Times New Roman" w:hAnsi="Times New Roman" w:cs="Times New Roman"/>
          <w:color w:val="000000"/>
          <w:sz w:val="24"/>
          <w:szCs w:val="24"/>
          <w:lang w:val="bg-BG"/>
        </w:rPr>
        <w:t xml:space="preserve"> – в електронна</w:t>
      </w:r>
      <w:r w:rsidR="00643C2A">
        <w:rPr>
          <w:rFonts w:ascii="Times New Roman" w:eastAsia="Times New Roman" w:hAnsi="Times New Roman" w:cs="Times New Roman"/>
          <w:color w:val="000000"/>
          <w:sz w:val="24"/>
          <w:szCs w:val="24"/>
          <w:lang w:val="bg-BG"/>
        </w:rPr>
        <w:t>та</w:t>
      </w:r>
      <w:r w:rsidRPr="00151FF5">
        <w:rPr>
          <w:rFonts w:ascii="Times New Roman" w:eastAsia="Times New Roman" w:hAnsi="Times New Roman" w:cs="Times New Roman"/>
          <w:color w:val="000000"/>
          <w:sz w:val="24"/>
          <w:szCs w:val="24"/>
          <w:lang w:val="bg-BG"/>
        </w:rPr>
        <w:t xml:space="preserve"> версия в ИСУН 2020, като същата информация на български език се прилага към проектното предложение. </w:t>
      </w:r>
    </w:p>
    <w:p w:rsidR="00AF119E" w:rsidRPr="00151FF5" w:rsidRDefault="00AF119E" w:rsidP="00BF5EFD">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Calibri" w:hAnsi="Times New Roman" w:cs="Times New Roman"/>
          <w:b/>
          <w:bCs/>
          <w:sz w:val="24"/>
          <w:szCs w:val="24"/>
          <w:lang w:val="bg-BG" w:eastAsia="ar-SA"/>
        </w:rPr>
        <w:t xml:space="preserve">Нотариално заверено пълномощно </w:t>
      </w:r>
      <w:r w:rsidRPr="00151FF5">
        <w:rPr>
          <w:rFonts w:ascii="Times New Roman" w:eastAsia="Calibri" w:hAnsi="Times New Roman" w:cs="Times New Roman"/>
          <w:sz w:val="24"/>
          <w:szCs w:val="24"/>
          <w:lang w:val="bg-BG" w:eastAsia="ar-SA"/>
        </w:rPr>
        <w:t>(при органи на изпълнителната и местната власт</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151FF5">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си подписват от всички.</w:t>
      </w:r>
    </w:p>
    <w:p w:rsidR="00AF119E" w:rsidRPr="00151FF5" w:rsidRDefault="00AF119E" w:rsidP="00BF5EFD">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b/>
          <w:color w:val="000000"/>
          <w:sz w:val="24"/>
          <w:szCs w:val="24"/>
          <w:lang w:val="bg-BG"/>
        </w:rPr>
        <w:t>Автобиографии</w:t>
      </w:r>
      <w:r w:rsidRPr="00151FF5">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7" w:history="1">
        <w:r w:rsidRPr="00151FF5">
          <w:rPr>
            <w:rFonts w:ascii="Times New Roman" w:eastAsia="Times New Roman" w:hAnsi="Times New Roman" w:cs="Times New Roman"/>
            <w:color w:val="0000FF"/>
            <w:sz w:val="24"/>
            <w:szCs w:val="24"/>
            <w:u w:val="single"/>
            <w:lang w:val="bg-BG"/>
          </w:rPr>
          <w:t>http://europass.cedefop.europa.eu/bg/documents/curriculum-vitae</w:t>
        </w:r>
      </w:hyperlink>
      <w:r w:rsidRPr="00151FF5">
        <w:rPr>
          <w:rFonts w:ascii="Times New Roman" w:eastAsia="Times New Roman" w:hAnsi="Times New Roman" w:cs="Times New Roman"/>
          <w:color w:val="0000FF"/>
          <w:sz w:val="24"/>
          <w:szCs w:val="24"/>
          <w:u w:val="single"/>
          <w:lang w:val="bg-BG"/>
        </w:rPr>
        <w:t>,</w:t>
      </w:r>
      <w:r w:rsidRPr="00151FF5">
        <w:rPr>
          <w:rFonts w:ascii="Times New Roman" w:eastAsia="Times New Roman" w:hAnsi="Times New Roman" w:cs="Times New Roman"/>
          <w:color w:val="000000"/>
          <w:sz w:val="24"/>
          <w:szCs w:val="24"/>
          <w:lang w:val="bg-BG"/>
        </w:rPr>
        <w:t xml:space="preserve"> подписани, сканирани и прикачени в системата.</w:t>
      </w:r>
    </w:p>
    <w:p w:rsidR="00AF119E" w:rsidRPr="00151FF5" w:rsidRDefault="00AF119E" w:rsidP="00BF5EFD">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Calibri" w:hAnsi="Times New Roman" w:cs="Times New Roman"/>
          <w:b/>
          <w:bCs/>
          <w:sz w:val="24"/>
          <w:szCs w:val="24"/>
          <w:lang w:val="bg-BG" w:eastAsia="ar-SA"/>
        </w:rPr>
        <w:t xml:space="preserve">Декларация  за нормативно съответствие на кандидат/партньор (за публични органи) - </w:t>
      </w:r>
      <w:r w:rsidRPr="00151FF5">
        <w:rPr>
          <w:rFonts w:ascii="Times New Roman" w:eastAsia="Calibri" w:hAnsi="Times New Roman" w:cs="Times New Roman"/>
          <w:sz w:val="24"/>
          <w:szCs w:val="24"/>
          <w:lang w:val="bg-BG" w:eastAsia="ar-SA"/>
        </w:rPr>
        <w:t>Попълва се от</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proofErr w:type="spellStart"/>
      <w:r w:rsidRPr="00151FF5">
        <w:rPr>
          <w:rFonts w:ascii="Times New Roman" w:eastAsia="Calibri" w:hAnsi="Times New Roman" w:cs="Times New Roman"/>
          <w:sz w:val="24"/>
          <w:szCs w:val="24"/>
          <w:lang w:val="bg-BG" w:eastAsia="ar-SA"/>
        </w:rPr>
        <w:t>гo</w:t>
      </w:r>
      <w:proofErr w:type="spellEnd"/>
      <w:r w:rsidRPr="00151FF5">
        <w:rPr>
          <w:rFonts w:ascii="Times New Roman" w:eastAsia="Calibri" w:hAnsi="Times New Roman" w:cs="Times New Roman"/>
          <w:sz w:val="24"/>
          <w:szCs w:val="24"/>
          <w:lang w:val="bg-BG" w:eastAsia="ar-SA"/>
        </w:rPr>
        <w:t xml:space="preserve"> представляват заедно и/или поотделно, и са </w:t>
      </w:r>
      <w:r w:rsidRPr="00151FF5">
        <w:rPr>
          <w:rFonts w:ascii="Times New Roman" w:eastAsia="Calibri" w:hAnsi="Times New Roman" w:cs="Times New Roman"/>
          <w:sz w:val="24"/>
          <w:szCs w:val="24"/>
          <w:lang w:val="bg-BG" w:eastAsia="ar-SA"/>
        </w:rPr>
        <w:lastRenderedPageBreak/>
        <w:t>определени като такива в учредителен акт, когато тези обстоятелства не подлежат на вписване. Декларацията се подписва от всяко едно от лицата на хартиен носител, сканира се и се прикачва в ИСУН 2020. Декларация от името на законния представител</w:t>
      </w:r>
      <w:r w:rsidRPr="00151FF5" w:rsidDel="00C60DF2">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sz w:val="24"/>
          <w:szCs w:val="24"/>
          <w:lang w:val="bg-BG" w:eastAsia="ar-SA"/>
        </w:rPr>
        <w:t xml:space="preserve">може да се подписва от </w:t>
      </w:r>
      <w:r>
        <w:rPr>
          <w:rFonts w:ascii="Times New Roman" w:eastAsia="Calibri" w:hAnsi="Times New Roman" w:cs="Times New Roman"/>
          <w:sz w:val="24"/>
          <w:szCs w:val="24"/>
          <w:lang w:val="bg-BG" w:eastAsia="ar-SA"/>
        </w:rPr>
        <w:t xml:space="preserve">надлежно </w:t>
      </w:r>
      <w:r w:rsidRPr="00151FF5">
        <w:rPr>
          <w:rFonts w:ascii="Times New Roman" w:eastAsia="Calibri" w:hAnsi="Times New Roman" w:cs="Times New Roman"/>
          <w:sz w:val="24"/>
          <w:szCs w:val="24"/>
          <w:lang w:val="bg-BG" w:eastAsia="ar-SA"/>
        </w:rPr>
        <w:t>упълномощени лица, като за верността</w:t>
      </w:r>
      <w:r>
        <w:rPr>
          <w:rFonts w:ascii="Times New Roman" w:eastAsia="Calibri" w:hAnsi="Times New Roman" w:cs="Times New Roman"/>
          <w:sz w:val="24"/>
          <w:szCs w:val="24"/>
          <w:lang w:val="bg-BG" w:eastAsia="ar-SA"/>
        </w:rPr>
        <w:t xml:space="preserve"> на декларираните данни</w:t>
      </w:r>
      <w:r w:rsidRPr="00151FF5">
        <w:rPr>
          <w:rFonts w:ascii="Times New Roman" w:eastAsia="Calibri" w:hAnsi="Times New Roman" w:cs="Times New Roman"/>
          <w:sz w:val="24"/>
          <w:szCs w:val="24"/>
          <w:lang w:val="bg-BG" w:eastAsia="ar-SA"/>
        </w:rPr>
        <w:t xml:space="preserve"> се носи наказателна отговорност.</w:t>
      </w:r>
    </w:p>
    <w:p w:rsidR="00AF119E" w:rsidRPr="00313F91" w:rsidRDefault="00AF119E" w:rsidP="00BF5EFD">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b/>
          <w:color w:val="000000"/>
          <w:sz w:val="24"/>
          <w:szCs w:val="24"/>
          <w:lang w:val="bg-BG"/>
        </w:rPr>
        <w:t xml:space="preserve">Декларация  </w:t>
      </w:r>
      <w:r w:rsidRPr="00151FF5">
        <w:rPr>
          <w:rFonts w:ascii="Times New Roman" w:eastAsia="Calibri" w:hAnsi="Times New Roman" w:cs="Times New Roman"/>
          <w:b/>
          <w:bCs/>
          <w:sz w:val="24"/>
          <w:szCs w:val="24"/>
          <w:lang w:val="bg-BG" w:eastAsia="ar-SA"/>
        </w:rPr>
        <w:t>за нормативно съответствие на кандидат/партньор (за НПО /юридически лица)</w:t>
      </w:r>
      <w:r w:rsidRPr="00151FF5">
        <w:rPr>
          <w:rFonts w:ascii="Times New Roman" w:eastAsia="Times New Roman" w:hAnsi="Times New Roman" w:cs="Times New Roman"/>
          <w:color w:val="000000"/>
          <w:sz w:val="24"/>
          <w:szCs w:val="24"/>
          <w:lang w:val="bg-BG"/>
        </w:rPr>
        <w:t xml:space="preserve"> – </w:t>
      </w:r>
      <w:r w:rsidRPr="00151FF5">
        <w:rPr>
          <w:rFonts w:ascii="Times New Roman" w:eastAsia="Calibri" w:hAnsi="Times New Roman" w:cs="Times New Roman"/>
          <w:sz w:val="24"/>
          <w:szCs w:val="24"/>
          <w:lang w:val="bg-BG" w:eastAsia="ar-SA"/>
        </w:rPr>
        <w:t>Попълва се от</w:t>
      </w:r>
      <w:r w:rsidRPr="00151FF5">
        <w:rPr>
          <w:rFonts w:ascii="Times New Roman" w:eastAsia="Calibri" w:hAnsi="Times New Roman" w:cs="Times New Roman"/>
          <w:b/>
          <w:bCs/>
          <w:sz w:val="24"/>
          <w:szCs w:val="24"/>
          <w:lang w:val="bg-BG" w:eastAsia="ar-SA"/>
        </w:rPr>
        <w:t xml:space="preserve"> </w:t>
      </w:r>
      <w:r w:rsidRPr="00151FF5">
        <w:rPr>
          <w:rFonts w:ascii="Times New Roman" w:eastAsia="Calibri" w:hAnsi="Times New Roman" w:cs="Times New Roman"/>
          <w:sz w:val="24"/>
          <w:szCs w:val="24"/>
          <w:lang w:val="bg-BG" w:eastAsia="ar-SA"/>
        </w:rPr>
        <w:t xml:space="preserve">всички лица, които са овластени да представляват партньора, независимо дали </w:t>
      </w:r>
      <w:proofErr w:type="spellStart"/>
      <w:r w:rsidRPr="00151FF5">
        <w:rPr>
          <w:rFonts w:ascii="Times New Roman" w:eastAsia="Calibri" w:hAnsi="Times New Roman" w:cs="Times New Roman"/>
          <w:sz w:val="24"/>
          <w:szCs w:val="24"/>
          <w:lang w:val="bg-BG" w:eastAsia="ar-SA"/>
        </w:rPr>
        <w:t>гo</w:t>
      </w:r>
      <w:proofErr w:type="spellEnd"/>
      <w:r w:rsidRPr="00151FF5">
        <w:rPr>
          <w:rFonts w:ascii="Times New Roman" w:eastAsia="Calibri" w:hAnsi="Times New Roman" w:cs="Times New Roman"/>
          <w:sz w:val="24"/>
          <w:szCs w:val="24"/>
          <w:lang w:val="bg-BG" w:eastAsia="ar-SA"/>
        </w:rPr>
        <w:t xml:space="preserve">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Декларацията/</w:t>
      </w:r>
      <w:proofErr w:type="spellStart"/>
      <w:r w:rsidRPr="00151FF5">
        <w:rPr>
          <w:rFonts w:ascii="Times New Roman" w:eastAsia="Calibri" w:hAnsi="Times New Roman" w:cs="Times New Roman"/>
          <w:sz w:val="24"/>
          <w:szCs w:val="24"/>
          <w:lang w:val="bg-BG" w:eastAsia="ar-SA"/>
        </w:rPr>
        <w:t>ите</w:t>
      </w:r>
      <w:proofErr w:type="spellEnd"/>
      <w:r w:rsidRPr="00151FF5">
        <w:rPr>
          <w:rFonts w:ascii="Times New Roman" w:eastAsia="Calibri" w:hAnsi="Times New Roman" w:cs="Times New Roman"/>
          <w:sz w:val="24"/>
          <w:szCs w:val="24"/>
          <w:lang w:val="bg-BG" w:eastAsia="ar-SA"/>
        </w:rPr>
        <w:t xml:space="preserve"> се подписва/т от всяко едно от лицата на хартиен носител, сканира/т се и се прикачва/т в ИСУН 2020. Декларация от името на законния представител</w:t>
      </w:r>
      <w:r w:rsidRPr="00151FF5" w:rsidDel="00C60DF2">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sz w:val="24"/>
          <w:szCs w:val="24"/>
          <w:lang w:val="bg-BG" w:eastAsia="ar-SA"/>
        </w:rPr>
        <w:t>може да се подп</w:t>
      </w:r>
      <w:r>
        <w:rPr>
          <w:rFonts w:ascii="Times New Roman" w:eastAsia="Calibri" w:hAnsi="Times New Roman" w:cs="Times New Roman"/>
          <w:sz w:val="24"/>
          <w:szCs w:val="24"/>
          <w:lang w:val="bg-BG" w:eastAsia="ar-SA"/>
        </w:rPr>
        <w:t>ише</w:t>
      </w:r>
      <w:r w:rsidRPr="00151FF5">
        <w:rPr>
          <w:rFonts w:ascii="Times New Roman" w:eastAsia="Calibri" w:hAnsi="Times New Roman" w:cs="Times New Roman"/>
          <w:sz w:val="24"/>
          <w:szCs w:val="24"/>
          <w:lang w:val="bg-BG" w:eastAsia="ar-SA"/>
        </w:rPr>
        <w:t xml:space="preserve"> от</w:t>
      </w:r>
      <w:r>
        <w:rPr>
          <w:rFonts w:ascii="Times New Roman" w:eastAsia="Calibri" w:hAnsi="Times New Roman" w:cs="Times New Roman"/>
          <w:sz w:val="24"/>
          <w:szCs w:val="24"/>
          <w:lang w:val="bg-BG" w:eastAsia="ar-SA"/>
        </w:rPr>
        <w:t xml:space="preserve"> надлежно</w:t>
      </w:r>
      <w:r w:rsidRPr="00151FF5">
        <w:rPr>
          <w:rFonts w:ascii="Times New Roman" w:eastAsia="Calibri" w:hAnsi="Times New Roman" w:cs="Times New Roman"/>
          <w:sz w:val="24"/>
          <w:szCs w:val="24"/>
          <w:lang w:val="bg-BG" w:eastAsia="ar-SA"/>
        </w:rPr>
        <w:t xml:space="preserve"> упълномощен</w:t>
      </w:r>
      <w:r>
        <w:rPr>
          <w:rFonts w:ascii="Times New Roman" w:eastAsia="Calibri" w:hAnsi="Times New Roman" w:cs="Times New Roman"/>
          <w:sz w:val="24"/>
          <w:szCs w:val="24"/>
          <w:lang w:val="bg-BG" w:eastAsia="ar-SA"/>
        </w:rPr>
        <w:t>о</w:t>
      </w:r>
      <w:r w:rsidRPr="00151FF5">
        <w:rPr>
          <w:rFonts w:ascii="Times New Roman" w:eastAsia="Calibri" w:hAnsi="Times New Roman" w:cs="Times New Roman"/>
          <w:sz w:val="24"/>
          <w:szCs w:val="24"/>
          <w:lang w:val="bg-BG" w:eastAsia="ar-SA"/>
        </w:rPr>
        <w:t xml:space="preserve"> лиц</w:t>
      </w:r>
      <w:r>
        <w:rPr>
          <w:rFonts w:ascii="Times New Roman" w:eastAsia="Calibri" w:hAnsi="Times New Roman" w:cs="Times New Roman"/>
          <w:sz w:val="24"/>
          <w:szCs w:val="24"/>
          <w:lang w:val="bg-BG" w:eastAsia="ar-SA"/>
        </w:rPr>
        <w:t>е</w:t>
      </w:r>
      <w:r w:rsidRPr="00151FF5">
        <w:rPr>
          <w:rFonts w:ascii="Times New Roman" w:eastAsia="Calibri" w:hAnsi="Times New Roman" w:cs="Times New Roman"/>
          <w:sz w:val="24"/>
          <w:szCs w:val="24"/>
          <w:lang w:val="bg-BG" w:eastAsia="ar-SA"/>
        </w:rPr>
        <w:t>, като за верността</w:t>
      </w:r>
      <w:r>
        <w:rPr>
          <w:rFonts w:ascii="Times New Roman" w:eastAsia="Calibri" w:hAnsi="Times New Roman" w:cs="Times New Roman"/>
          <w:sz w:val="24"/>
          <w:szCs w:val="24"/>
          <w:lang w:val="bg-BG" w:eastAsia="ar-SA"/>
        </w:rPr>
        <w:t xml:space="preserve"> на декларираните данни</w:t>
      </w:r>
      <w:r w:rsidRPr="00151FF5">
        <w:rPr>
          <w:rFonts w:ascii="Times New Roman" w:eastAsia="Calibri" w:hAnsi="Times New Roman" w:cs="Times New Roman"/>
          <w:sz w:val="24"/>
          <w:szCs w:val="24"/>
          <w:lang w:val="bg-BG" w:eastAsia="ar-SA"/>
        </w:rPr>
        <w:t xml:space="preserve"> се носи наказателна отговорност.</w:t>
      </w:r>
    </w:p>
    <w:p w:rsidR="00AF119E" w:rsidRPr="00313F91" w:rsidRDefault="00AF119E" w:rsidP="00BF5EFD">
      <w:pPr>
        <w:numPr>
          <w:ilvl w:val="0"/>
          <w:numId w:val="15"/>
        </w:numPr>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
          <w:color w:val="000000"/>
          <w:sz w:val="24"/>
          <w:szCs w:val="24"/>
          <w:lang w:val="bg-BG"/>
        </w:rPr>
        <w:t xml:space="preserve">Декларация </w:t>
      </w:r>
      <w:r w:rsidRPr="004B07CA">
        <w:rPr>
          <w:rFonts w:ascii="Times New Roman" w:eastAsia="Times New Roman" w:hAnsi="Times New Roman" w:cs="Times New Roman"/>
          <w:b/>
          <w:color w:val="000000"/>
          <w:sz w:val="24"/>
          <w:szCs w:val="24"/>
          <w:lang w:val="bg-BG"/>
        </w:rPr>
        <w:t>за идентичност</w:t>
      </w:r>
      <w:r>
        <w:rPr>
          <w:rFonts w:ascii="Times New Roman" w:eastAsia="Times New Roman" w:hAnsi="Times New Roman" w:cs="Times New Roman"/>
          <w:color w:val="000000"/>
          <w:sz w:val="24"/>
          <w:szCs w:val="24"/>
          <w:lang w:val="bg-BG"/>
        </w:rPr>
        <w:t xml:space="preserve"> </w:t>
      </w:r>
      <w:r w:rsidRPr="003E6F5E">
        <w:rPr>
          <w:rFonts w:ascii="Times New Roman" w:eastAsia="Times New Roman" w:hAnsi="Times New Roman" w:cs="Times New Roman"/>
          <w:b/>
          <w:color w:val="000000"/>
          <w:sz w:val="24"/>
          <w:szCs w:val="24"/>
          <w:lang w:val="bg-BG"/>
        </w:rPr>
        <w:t>на представените документи</w:t>
      </w:r>
      <w:r>
        <w:rPr>
          <w:rFonts w:ascii="Times New Roman" w:eastAsia="Times New Roman" w:hAnsi="Times New Roman" w:cs="Times New Roman"/>
          <w:color w:val="000000"/>
          <w:sz w:val="24"/>
          <w:szCs w:val="24"/>
          <w:lang w:val="bg-BG"/>
        </w:rPr>
        <w:t xml:space="preserve">. Попълва се от </w:t>
      </w:r>
      <w:r w:rsidRPr="00151FF5">
        <w:rPr>
          <w:rFonts w:ascii="Times New Roman" w:eastAsia="Times New Roman" w:hAnsi="Times New Roman" w:cs="Times New Roman"/>
          <w:sz w:val="24"/>
          <w:szCs w:val="24"/>
          <w:lang w:val="bg-BG" w:eastAsia="bg-BG"/>
        </w:rPr>
        <w:t>бенефициента по бланка</w:t>
      </w:r>
      <w:r>
        <w:rPr>
          <w:rFonts w:ascii="Times New Roman" w:eastAsia="Times New Roman" w:hAnsi="Times New Roman" w:cs="Times New Roman"/>
          <w:color w:val="000000"/>
          <w:sz w:val="24"/>
          <w:szCs w:val="24"/>
          <w:lang w:val="bg-BG"/>
        </w:rPr>
        <w:t>.</w:t>
      </w:r>
    </w:p>
    <w:p w:rsidR="00AF119E" w:rsidRPr="00151FF5" w:rsidRDefault="00AF119E" w:rsidP="00BF5EFD">
      <w:pPr>
        <w:numPr>
          <w:ilvl w:val="0"/>
          <w:numId w:val="15"/>
        </w:numPr>
        <w:tabs>
          <w:tab w:val="left" w:pos="540"/>
        </w:tabs>
        <w:spacing w:line="360" w:lineRule="auto"/>
        <w:ind w:left="0" w:right="-10" w:firstLine="720"/>
        <w:jc w:val="both"/>
        <w:rPr>
          <w:rFonts w:ascii="Times New Roman" w:eastAsia="Times New Roman" w:hAnsi="Times New Roman" w:cs="Times New Roman"/>
          <w:sz w:val="24"/>
          <w:szCs w:val="24"/>
          <w:lang w:val="bg-BG" w:eastAsia="bg-BG"/>
        </w:rPr>
      </w:pPr>
      <w:r w:rsidRPr="00151FF5">
        <w:rPr>
          <w:rFonts w:ascii="Times New Roman" w:eastAsia="Times New Roman" w:hAnsi="Times New Roman" w:cs="Times New Roman"/>
          <w:b/>
          <w:sz w:val="24"/>
          <w:szCs w:val="24"/>
          <w:lang w:val="bg-BG" w:eastAsia="bg-BG"/>
        </w:rPr>
        <w:t>Декларация  за участието на консултанти</w:t>
      </w:r>
      <w:r w:rsidRPr="00151FF5">
        <w:rPr>
          <w:rFonts w:ascii="Times New Roman" w:eastAsia="Times New Roman" w:hAnsi="Times New Roman" w:cs="Times New Roman"/>
          <w:sz w:val="24"/>
          <w:szCs w:val="24"/>
          <w:lang w:val="bg-BG" w:eastAsia="bg-BG"/>
        </w:rPr>
        <w:t xml:space="preserve"> при подготовка </w:t>
      </w:r>
      <w:r w:rsidR="00643C2A">
        <w:rPr>
          <w:rFonts w:ascii="Times New Roman" w:eastAsia="Times New Roman" w:hAnsi="Times New Roman" w:cs="Times New Roman"/>
          <w:sz w:val="24"/>
          <w:szCs w:val="24"/>
          <w:lang w:val="bg-BG" w:eastAsia="bg-BG"/>
        </w:rPr>
        <w:t xml:space="preserve">на </w:t>
      </w:r>
      <w:r w:rsidRPr="00151FF5">
        <w:rPr>
          <w:rFonts w:ascii="Times New Roman" w:eastAsia="Times New Roman" w:hAnsi="Times New Roman" w:cs="Times New Roman"/>
          <w:sz w:val="24"/>
          <w:szCs w:val="24"/>
          <w:lang w:val="bg-BG" w:eastAsia="bg-BG"/>
        </w:rPr>
        <w:t>проектното предложение. Попълва се от бенефициента по бланка.</w:t>
      </w:r>
    </w:p>
    <w:p w:rsidR="00AF119E" w:rsidRPr="00151FF5" w:rsidRDefault="00AF119E" w:rsidP="00BF5EFD">
      <w:pPr>
        <w:numPr>
          <w:ilvl w:val="0"/>
          <w:numId w:val="15"/>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sidRPr="00151FF5">
        <w:rPr>
          <w:rFonts w:ascii="Times New Roman" w:eastAsia="Times New Roman" w:hAnsi="Times New Roman" w:cs="Times New Roman"/>
          <w:b/>
          <w:sz w:val="24"/>
          <w:szCs w:val="24"/>
          <w:lang w:val="bg-BG" w:eastAsia="bg-BG"/>
        </w:rPr>
        <w:t xml:space="preserve">Декларация за третиране на ДДС. </w:t>
      </w:r>
      <w:r w:rsidRPr="00151FF5">
        <w:rPr>
          <w:rFonts w:ascii="Times New Roman" w:eastAsia="Times New Roman" w:hAnsi="Times New Roman" w:cs="Times New Roman"/>
          <w:sz w:val="24"/>
          <w:szCs w:val="24"/>
          <w:lang w:val="bg-BG" w:eastAsia="bg-BG"/>
        </w:rPr>
        <w:t>Подписва се от всички организации – кандидат и партньори, които ще разходват средства по проекта.</w:t>
      </w:r>
    </w:p>
    <w:p w:rsidR="00AF119E" w:rsidRPr="00D072F6" w:rsidRDefault="00AF119E" w:rsidP="00BF5EFD">
      <w:pPr>
        <w:numPr>
          <w:ilvl w:val="0"/>
          <w:numId w:val="15"/>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Декларация</w:t>
      </w:r>
      <w:r w:rsidRPr="00151FF5">
        <w:rPr>
          <w:rFonts w:ascii="Times New Roman" w:eastAsia="Times New Roman" w:hAnsi="Times New Roman" w:cs="Times New Roman"/>
          <w:b/>
          <w:sz w:val="24"/>
          <w:szCs w:val="24"/>
          <w:lang w:val="bg-BG" w:eastAsia="bg-BG"/>
        </w:rPr>
        <w:t xml:space="preserve"> за произход на финансовия принос – </w:t>
      </w:r>
      <w:r w:rsidRPr="00151FF5">
        <w:rPr>
          <w:rFonts w:ascii="Times New Roman" w:eastAsia="Times New Roman" w:hAnsi="Times New Roman" w:cs="Times New Roman"/>
          <w:sz w:val="24"/>
          <w:szCs w:val="24"/>
          <w:lang w:val="bg-BG" w:eastAsia="bg-BG"/>
        </w:rPr>
        <w:t>попълва се при предвидено съфинансиране на проекта</w:t>
      </w:r>
      <w:r>
        <w:rPr>
          <w:rFonts w:ascii="Times New Roman" w:eastAsia="Times New Roman" w:hAnsi="Times New Roman" w:cs="Times New Roman"/>
          <w:sz w:val="24"/>
          <w:szCs w:val="24"/>
          <w:lang w:val="bg-BG" w:eastAsia="bg-BG"/>
        </w:rPr>
        <w:t xml:space="preserve"> от страна на бенефициента</w:t>
      </w:r>
      <w:r w:rsidRPr="00151FF5">
        <w:rPr>
          <w:rFonts w:ascii="Times New Roman" w:eastAsia="Times New Roman" w:hAnsi="Times New Roman" w:cs="Times New Roman"/>
          <w:sz w:val="24"/>
          <w:szCs w:val="24"/>
          <w:lang w:val="bg-BG" w:eastAsia="bg-BG"/>
        </w:rPr>
        <w:t>.</w:t>
      </w:r>
    </w:p>
    <w:p w:rsidR="00AF119E" w:rsidRPr="00151FF5" w:rsidRDefault="00AF119E" w:rsidP="00BF5EFD">
      <w:pPr>
        <w:numPr>
          <w:ilvl w:val="0"/>
          <w:numId w:val="15"/>
        </w:numPr>
        <w:tabs>
          <w:tab w:val="left" w:pos="540"/>
        </w:tabs>
        <w:spacing w:after="120" w:line="360" w:lineRule="auto"/>
        <w:ind w:left="0" w:right="-10" w:firstLine="72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Комуникационен план, </w:t>
      </w:r>
      <w:r>
        <w:rPr>
          <w:rFonts w:ascii="Times New Roman" w:eastAsia="Times New Roman" w:hAnsi="Times New Roman" w:cs="Times New Roman"/>
          <w:sz w:val="24"/>
          <w:szCs w:val="24"/>
          <w:lang w:val="bg-BG" w:eastAsia="bg-BG"/>
        </w:rPr>
        <w:t>разработен съгласно изискванията на Анекс 3 – Изисквания за информация и комуникация.</w:t>
      </w:r>
    </w:p>
    <w:p w:rsidR="00AF119E" w:rsidRDefault="00643C2A" w:rsidP="00BF5EFD">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w:t>
      </w:r>
      <w:r w:rsidR="00AF119E">
        <w:rPr>
          <w:rFonts w:ascii="Times New Roman" w:eastAsia="Times New Roman" w:hAnsi="Times New Roman" w:cs="Times New Roman"/>
          <w:b/>
          <w:sz w:val="24"/>
          <w:szCs w:val="24"/>
          <w:lang w:val="bg-BG"/>
        </w:rPr>
        <w:t>Проект на</w:t>
      </w:r>
      <w:r>
        <w:rPr>
          <w:rFonts w:ascii="Times New Roman" w:eastAsia="Times New Roman" w:hAnsi="Times New Roman" w:cs="Times New Roman"/>
          <w:b/>
          <w:sz w:val="24"/>
          <w:szCs w:val="24"/>
          <w:lang w:val="bg-BG"/>
        </w:rPr>
        <w:t>)</w:t>
      </w:r>
      <w:r w:rsidR="00AF119E">
        <w:rPr>
          <w:rFonts w:ascii="Times New Roman" w:eastAsia="Times New Roman" w:hAnsi="Times New Roman" w:cs="Times New Roman"/>
          <w:b/>
          <w:sz w:val="24"/>
          <w:szCs w:val="24"/>
          <w:lang w:val="bg-BG"/>
        </w:rPr>
        <w:t xml:space="preserve"> </w:t>
      </w:r>
      <w:r w:rsidR="00AF119E" w:rsidRPr="00151FF5">
        <w:rPr>
          <w:rFonts w:ascii="Times New Roman" w:eastAsia="Times New Roman" w:hAnsi="Times New Roman" w:cs="Times New Roman"/>
          <w:b/>
          <w:sz w:val="24"/>
          <w:szCs w:val="24"/>
          <w:lang w:val="bg-BG"/>
        </w:rPr>
        <w:t>Споразумение за партньорство</w:t>
      </w:r>
      <w:r>
        <w:rPr>
          <w:rFonts w:ascii="Times New Roman" w:eastAsia="Times New Roman" w:hAnsi="Times New Roman" w:cs="Times New Roman"/>
          <w:b/>
          <w:sz w:val="24"/>
          <w:szCs w:val="24"/>
          <w:lang w:val="bg-BG"/>
        </w:rPr>
        <w:t xml:space="preserve">, </w:t>
      </w:r>
      <w:r w:rsidRPr="00643C2A">
        <w:rPr>
          <w:rFonts w:ascii="Times New Roman" w:eastAsia="Times New Roman" w:hAnsi="Times New Roman" w:cs="Times New Roman"/>
          <w:sz w:val="24"/>
          <w:szCs w:val="24"/>
          <w:lang w:val="bg-BG"/>
        </w:rPr>
        <w:t xml:space="preserve">съгласно </w:t>
      </w:r>
      <w:r>
        <w:rPr>
          <w:rFonts w:ascii="Times New Roman" w:eastAsia="Times New Roman" w:hAnsi="Times New Roman" w:cs="Times New Roman"/>
          <w:sz w:val="24"/>
          <w:szCs w:val="24"/>
          <w:lang w:val="bg-BG"/>
        </w:rPr>
        <w:t>приложена бланка</w:t>
      </w:r>
      <w:r>
        <w:rPr>
          <w:rFonts w:ascii="Times New Roman" w:eastAsia="Times New Roman" w:hAnsi="Times New Roman" w:cs="Times New Roman"/>
          <w:b/>
          <w:sz w:val="24"/>
          <w:szCs w:val="24"/>
          <w:lang w:val="bg-BG"/>
        </w:rPr>
        <w:t xml:space="preserve"> </w:t>
      </w:r>
      <w:r w:rsidR="00AF119E">
        <w:rPr>
          <w:rFonts w:ascii="Times New Roman" w:eastAsia="Times New Roman" w:hAnsi="Times New Roman" w:cs="Times New Roman"/>
          <w:sz w:val="24"/>
          <w:szCs w:val="24"/>
          <w:lang w:val="bg-BG"/>
        </w:rPr>
        <w:t xml:space="preserve"> </w:t>
      </w:r>
      <w:r w:rsidR="00AF119E" w:rsidRPr="00151FF5">
        <w:rPr>
          <w:rFonts w:ascii="Times New Roman" w:eastAsia="Times New Roman" w:hAnsi="Times New Roman" w:cs="Times New Roman"/>
          <w:b/>
          <w:sz w:val="24"/>
          <w:szCs w:val="24"/>
          <w:lang w:val="bg-BG"/>
        </w:rPr>
        <w:t>или Писмо за намерение</w:t>
      </w:r>
      <w:r>
        <w:rPr>
          <w:rFonts w:ascii="Times New Roman" w:eastAsia="Times New Roman" w:hAnsi="Times New Roman" w:cs="Times New Roman"/>
          <w:sz w:val="24"/>
          <w:szCs w:val="24"/>
          <w:lang w:val="bg-BG"/>
        </w:rPr>
        <w:t>, възможно само при</w:t>
      </w:r>
      <w:r w:rsidRPr="00151FF5">
        <w:rPr>
          <w:rFonts w:ascii="Times New Roman" w:eastAsia="Times New Roman" w:hAnsi="Times New Roman" w:cs="Times New Roman"/>
          <w:sz w:val="24"/>
          <w:szCs w:val="24"/>
          <w:lang w:val="bg-BG"/>
        </w:rPr>
        <w:t xml:space="preserve"> </w:t>
      </w:r>
      <w:r w:rsidR="00AF119E" w:rsidRPr="00151FF5">
        <w:rPr>
          <w:rFonts w:ascii="Times New Roman" w:eastAsia="Times New Roman" w:hAnsi="Times New Roman" w:cs="Times New Roman"/>
          <w:sz w:val="24"/>
          <w:szCs w:val="24"/>
          <w:lang w:val="bg-BG"/>
        </w:rPr>
        <w:t>партньор от страна-донор</w:t>
      </w:r>
      <w:r w:rsidR="00AF119E">
        <w:rPr>
          <w:rFonts w:ascii="Times New Roman" w:eastAsia="Times New Roman" w:hAnsi="Times New Roman" w:cs="Times New Roman"/>
          <w:sz w:val="24"/>
          <w:szCs w:val="24"/>
          <w:lang w:val="bg-BG"/>
        </w:rPr>
        <w:t>, ако е приложимо</w:t>
      </w:r>
      <w:r w:rsidR="00AF119E" w:rsidRPr="00151FF5">
        <w:rPr>
          <w:rFonts w:ascii="Times New Roman" w:eastAsia="Times New Roman" w:hAnsi="Times New Roman" w:cs="Times New Roman"/>
          <w:sz w:val="24"/>
          <w:szCs w:val="24"/>
          <w:lang w:val="bg-BG"/>
        </w:rPr>
        <w:t>. Спор</w:t>
      </w:r>
      <w:r w:rsidR="00AF119E">
        <w:rPr>
          <w:rFonts w:ascii="Times New Roman" w:eastAsia="Times New Roman" w:hAnsi="Times New Roman" w:cs="Times New Roman"/>
          <w:sz w:val="24"/>
          <w:szCs w:val="24"/>
          <w:lang w:val="bg-BG"/>
        </w:rPr>
        <w:t>азумението за партньорство или П</w:t>
      </w:r>
      <w:r w:rsidR="00AF119E" w:rsidRPr="00151FF5">
        <w:rPr>
          <w:rFonts w:ascii="Times New Roman" w:eastAsia="Times New Roman" w:hAnsi="Times New Roman" w:cs="Times New Roman"/>
          <w:sz w:val="24"/>
          <w:szCs w:val="24"/>
          <w:lang w:val="bg-BG"/>
        </w:rPr>
        <w:t xml:space="preserve">исмото за намерение следва да е изготвено на </w:t>
      </w:r>
      <w:r w:rsidR="00AF119E">
        <w:rPr>
          <w:rFonts w:ascii="Times New Roman" w:eastAsia="Times New Roman" w:hAnsi="Times New Roman" w:cs="Times New Roman"/>
          <w:sz w:val="24"/>
          <w:szCs w:val="24"/>
          <w:lang w:val="bg-BG"/>
        </w:rPr>
        <w:t xml:space="preserve">български език, ако партньорът е от България и на </w:t>
      </w:r>
      <w:r w:rsidR="00AF119E" w:rsidRPr="00151FF5">
        <w:rPr>
          <w:rFonts w:ascii="Times New Roman" w:eastAsia="Times New Roman" w:hAnsi="Times New Roman" w:cs="Times New Roman"/>
          <w:sz w:val="24"/>
          <w:szCs w:val="24"/>
          <w:lang w:val="bg-BG"/>
        </w:rPr>
        <w:t xml:space="preserve">английски език, ако партньорът е от страна-донор. </w:t>
      </w:r>
      <w:r w:rsidR="00AF119E" w:rsidRPr="005F2AAB">
        <w:rPr>
          <w:rFonts w:ascii="Times New Roman" w:eastAsia="Times New Roman" w:hAnsi="Times New Roman" w:cs="Times New Roman"/>
          <w:sz w:val="24"/>
          <w:szCs w:val="24"/>
          <w:lang w:val="bg-BG"/>
        </w:rPr>
        <w:t xml:space="preserve">Ако не бъде подадено по време на кандидатстване, </w:t>
      </w:r>
      <w:r w:rsidR="00AF119E">
        <w:rPr>
          <w:rFonts w:ascii="Times New Roman" w:eastAsia="Times New Roman" w:hAnsi="Times New Roman" w:cs="Times New Roman"/>
          <w:sz w:val="24"/>
          <w:szCs w:val="24"/>
          <w:lang w:val="bg-BG"/>
        </w:rPr>
        <w:t>Бенефициентът</w:t>
      </w:r>
      <w:r w:rsidR="00AF119E" w:rsidRPr="005F2AAB">
        <w:rPr>
          <w:rFonts w:ascii="Times New Roman" w:eastAsia="Times New Roman" w:hAnsi="Times New Roman" w:cs="Times New Roman"/>
          <w:sz w:val="24"/>
          <w:szCs w:val="24"/>
          <w:lang w:val="bg-BG"/>
        </w:rPr>
        <w:t xml:space="preserve"> трябва </w:t>
      </w:r>
      <w:r w:rsidR="00AF119E">
        <w:rPr>
          <w:rFonts w:ascii="Times New Roman" w:eastAsia="Times New Roman" w:hAnsi="Times New Roman" w:cs="Times New Roman"/>
          <w:sz w:val="24"/>
          <w:szCs w:val="24"/>
          <w:lang w:val="bg-BG"/>
        </w:rPr>
        <w:t>да предостави подписаното Споразумение</w:t>
      </w:r>
      <w:r w:rsidR="00AF119E" w:rsidRPr="005F2AAB">
        <w:rPr>
          <w:rFonts w:ascii="Times New Roman" w:eastAsia="Times New Roman" w:hAnsi="Times New Roman" w:cs="Times New Roman"/>
          <w:sz w:val="24"/>
          <w:szCs w:val="24"/>
          <w:lang w:val="bg-BG"/>
        </w:rPr>
        <w:t xml:space="preserve"> за партньорство преди </w:t>
      </w:r>
      <w:r w:rsidR="00AF119E" w:rsidRPr="005F2AAB">
        <w:rPr>
          <w:rFonts w:ascii="Times New Roman" w:eastAsia="Times New Roman" w:hAnsi="Times New Roman" w:cs="Times New Roman"/>
          <w:sz w:val="24"/>
          <w:szCs w:val="24"/>
          <w:lang w:val="bg-BG"/>
        </w:rPr>
        <w:lastRenderedPageBreak/>
        <w:t>подписване на договора</w:t>
      </w:r>
      <w:r w:rsidR="00AF119E">
        <w:rPr>
          <w:rFonts w:ascii="Times New Roman" w:eastAsia="Times New Roman" w:hAnsi="Times New Roman" w:cs="Times New Roman"/>
          <w:sz w:val="24"/>
          <w:szCs w:val="24"/>
          <w:lang w:val="bg-BG"/>
        </w:rPr>
        <w:t xml:space="preserve"> за изпълнение на проекта</w:t>
      </w:r>
      <w:r w:rsidR="00AF119E" w:rsidRPr="005F2AAB">
        <w:rPr>
          <w:rFonts w:ascii="Times New Roman" w:eastAsia="Times New Roman" w:hAnsi="Times New Roman" w:cs="Times New Roman"/>
          <w:sz w:val="24"/>
          <w:szCs w:val="24"/>
          <w:lang w:val="bg-BG"/>
        </w:rPr>
        <w:t xml:space="preserve"> или най-късно преди първото авансово плащане.</w:t>
      </w:r>
    </w:p>
    <w:p w:rsidR="00AF119E" w:rsidRDefault="00AF119E" w:rsidP="00BF5EFD">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sz w:val="24"/>
          <w:szCs w:val="24"/>
          <w:lang w:val="bg-BG"/>
        </w:rPr>
      </w:pPr>
      <w:r w:rsidRPr="00A07947">
        <w:rPr>
          <w:rFonts w:ascii="Times New Roman" w:eastAsia="Times New Roman" w:hAnsi="Times New Roman" w:cs="Times New Roman"/>
          <w:b/>
          <w:sz w:val="24"/>
          <w:szCs w:val="24"/>
          <w:lang w:val="bg-BG"/>
        </w:rPr>
        <w:t>Стратегия за развитие на Младежкия център</w:t>
      </w:r>
      <w:r w:rsidRPr="00062995">
        <w:rPr>
          <w:rFonts w:ascii="Times New Roman" w:eastAsia="Times New Roman" w:hAnsi="Times New Roman" w:cs="Times New Roman"/>
          <w:sz w:val="24"/>
          <w:szCs w:val="24"/>
          <w:lang w:val="bg-BG"/>
        </w:rPr>
        <w:t xml:space="preserve"> за следващите 10 години: Анализ на проблемите и нуждите на основните целеви груп</w:t>
      </w:r>
      <w:r>
        <w:rPr>
          <w:rFonts w:ascii="Times New Roman" w:eastAsia="Times New Roman" w:hAnsi="Times New Roman" w:cs="Times New Roman"/>
          <w:sz w:val="24"/>
          <w:szCs w:val="24"/>
          <w:lang w:val="bg-BG"/>
        </w:rPr>
        <w:t>и в региона</w:t>
      </w:r>
      <w:r w:rsidRPr="00062995">
        <w:rPr>
          <w:rFonts w:ascii="Times New Roman" w:eastAsia="Times New Roman" w:hAnsi="Times New Roman" w:cs="Times New Roman"/>
          <w:sz w:val="24"/>
          <w:szCs w:val="24"/>
          <w:lang w:val="bg-BG"/>
        </w:rPr>
        <w:t xml:space="preserve"> и в</w:t>
      </w:r>
      <w:r>
        <w:rPr>
          <w:rFonts w:ascii="Times New Roman" w:eastAsia="Times New Roman" w:hAnsi="Times New Roman" w:cs="Times New Roman"/>
          <w:sz w:val="24"/>
          <w:szCs w:val="24"/>
          <w:lang w:val="bg-BG"/>
        </w:rPr>
        <w:t>изията за развитието на младежкия център за следващите 10 години.</w:t>
      </w:r>
    </w:p>
    <w:p w:rsidR="00AF119E" w:rsidRPr="00151FF5" w:rsidRDefault="00AF119E" w:rsidP="00BF5EFD">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Calibri" w:hAnsi="Times New Roman" w:cs="Times New Roman"/>
          <w:b/>
          <w:bCs/>
          <w:sz w:val="24"/>
          <w:szCs w:val="24"/>
          <w:lang w:val="bg-BG" w:eastAsia="ar-SA"/>
        </w:rPr>
        <w:t>Счетоводен баланс за изтеклата финансова</w:t>
      </w:r>
      <w:r w:rsidRPr="00151FF5">
        <w:rPr>
          <w:rFonts w:ascii="Times New Roman" w:eastAsia="Calibri" w:hAnsi="Times New Roman" w:cs="Times New Roman"/>
          <w:bCs/>
          <w:sz w:val="24"/>
          <w:szCs w:val="24"/>
          <w:lang w:val="bg-BG" w:eastAsia="ar-SA"/>
        </w:rPr>
        <w:t xml:space="preserve"> </w:t>
      </w:r>
      <w:r w:rsidRPr="00151FF5">
        <w:rPr>
          <w:rFonts w:ascii="Times New Roman" w:eastAsia="Calibri" w:hAnsi="Times New Roman" w:cs="Times New Roman"/>
          <w:b/>
          <w:bCs/>
          <w:sz w:val="24"/>
          <w:szCs w:val="24"/>
          <w:lang w:val="bg-BG" w:eastAsia="ar-SA"/>
        </w:rPr>
        <w:t xml:space="preserve">година </w:t>
      </w:r>
      <w:r w:rsidRPr="00151FF5">
        <w:rPr>
          <w:rFonts w:ascii="Times New Roman" w:eastAsia="Calibri" w:hAnsi="Times New Roman" w:cs="Times New Roman"/>
          <w:bCs/>
          <w:sz w:val="24"/>
          <w:szCs w:val="24"/>
          <w:lang w:val="bg-BG" w:eastAsia="ar-SA"/>
        </w:rPr>
        <w:t>(</w:t>
      </w:r>
      <w:r w:rsidRPr="00151FF5">
        <w:rPr>
          <w:rFonts w:ascii="Times New Roman" w:eastAsia="Calibri" w:hAnsi="Times New Roman" w:cs="Times New Roman"/>
          <w:sz w:val="24"/>
          <w:szCs w:val="24"/>
          <w:lang w:val="bg-BG" w:eastAsia="ar-SA"/>
        </w:rPr>
        <w:t>з</w:t>
      </w:r>
      <w:r w:rsidRPr="00151FF5">
        <w:rPr>
          <w:rFonts w:ascii="Times New Roman" w:eastAsia="Times New Roman" w:hAnsi="Times New Roman" w:cs="Times New Roman"/>
          <w:color w:val="000000"/>
          <w:sz w:val="24"/>
          <w:szCs w:val="24"/>
          <w:lang w:val="bg-BG"/>
        </w:rPr>
        <w:t>а партньори от България</w:t>
      </w:r>
      <w:r>
        <w:rPr>
          <w:rFonts w:ascii="Times New Roman" w:eastAsia="Times New Roman" w:hAnsi="Times New Roman" w:cs="Times New Roman"/>
          <w:color w:val="000000"/>
          <w:sz w:val="24"/>
          <w:szCs w:val="24"/>
          <w:lang w:val="bg-BG"/>
        </w:rPr>
        <w:t xml:space="preserve"> и </w:t>
      </w:r>
      <w:r w:rsidR="001B05A4">
        <w:rPr>
          <w:rFonts w:ascii="Times New Roman" w:eastAsia="Times New Roman" w:hAnsi="Times New Roman" w:cs="Times New Roman"/>
          <w:color w:val="000000"/>
          <w:sz w:val="24"/>
          <w:szCs w:val="24"/>
          <w:lang w:val="bg-BG"/>
        </w:rPr>
        <w:t xml:space="preserve">от страни, различни от </w:t>
      </w:r>
      <w:r>
        <w:rPr>
          <w:rFonts w:ascii="Times New Roman" w:eastAsia="Times New Roman" w:hAnsi="Times New Roman" w:cs="Times New Roman"/>
          <w:color w:val="000000"/>
          <w:sz w:val="24"/>
          <w:szCs w:val="24"/>
          <w:lang w:val="bg-BG"/>
        </w:rPr>
        <w:t>страните-донори</w:t>
      </w:r>
      <w:r w:rsidRPr="00151FF5">
        <w:rPr>
          <w:rFonts w:ascii="Times New Roman" w:eastAsia="Times New Roman" w:hAnsi="Times New Roman" w:cs="Times New Roman"/>
          <w:color w:val="000000"/>
          <w:sz w:val="24"/>
          <w:szCs w:val="24"/>
          <w:lang w:val="bg-BG"/>
        </w:rPr>
        <w:t>)</w:t>
      </w:r>
      <w:r w:rsidRPr="00151FF5">
        <w:rPr>
          <w:rFonts w:ascii="Times New Roman" w:eastAsia="Calibri" w:hAnsi="Times New Roman" w:cs="Times New Roman"/>
          <w:sz w:val="24"/>
          <w:szCs w:val="24"/>
          <w:lang w:val="bg-BG" w:eastAsia="ar-SA"/>
        </w:rPr>
        <w:t xml:space="preserve"> </w:t>
      </w:r>
      <w:r w:rsidR="001B05A4">
        <w:rPr>
          <w:rFonts w:ascii="Times New Roman" w:eastAsia="Calibri" w:hAnsi="Times New Roman" w:cs="Times New Roman"/>
          <w:sz w:val="24"/>
          <w:szCs w:val="24"/>
          <w:lang w:val="bg-BG" w:eastAsia="ar-SA"/>
        </w:rPr>
        <w:t>- сканиран</w:t>
      </w:r>
      <w:r w:rsidRPr="00151FF5">
        <w:rPr>
          <w:rFonts w:ascii="Times New Roman" w:eastAsia="Calibri" w:hAnsi="Times New Roman" w:cs="Times New Roman"/>
          <w:sz w:val="24"/>
          <w:szCs w:val="24"/>
          <w:lang w:val="bg-BG" w:eastAsia="ar-SA"/>
        </w:rPr>
        <w:t xml:space="preserve"> и</w:t>
      </w:r>
      <w:r w:rsidRPr="00151FF5">
        <w:rPr>
          <w:rFonts w:ascii="Times New Roman" w:eastAsia="Calibri" w:hAnsi="Times New Roman" w:cs="Times New Roman"/>
          <w:b/>
          <w:bCs/>
          <w:sz w:val="24"/>
          <w:szCs w:val="24"/>
          <w:lang w:val="bg-BG" w:eastAsia="ar-SA"/>
        </w:rPr>
        <w:t xml:space="preserve"> </w:t>
      </w:r>
      <w:r w:rsidR="001B05A4">
        <w:rPr>
          <w:rFonts w:ascii="Times New Roman" w:eastAsia="Calibri" w:hAnsi="Times New Roman" w:cs="Times New Roman"/>
          <w:sz w:val="24"/>
          <w:szCs w:val="24"/>
          <w:lang w:val="bg-BG" w:eastAsia="ar-SA"/>
        </w:rPr>
        <w:t>прикачен</w:t>
      </w:r>
      <w:r w:rsidRPr="00151FF5">
        <w:rPr>
          <w:rFonts w:ascii="Times New Roman" w:eastAsia="Calibri" w:hAnsi="Times New Roman" w:cs="Times New Roman"/>
          <w:sz w:val="24"/>
          <w:szCs w:val="24"/>
          <w:lang w:val="bg-BG" w:eastAsia="ar-SA"/>
        </w:rPr>
        <w:t xml:space="preserve"> в ИСУН</w:t>
      </w:r>
      <w:r>
        <w:rPr>
          <w:rFonts w:ascii="Times New Roman" w:eastAsia="Calibri" w:hAnsi="Times New Roman" w:cs="Times New Roman"/>
          <w:sz w:val="24"/>
          <w:szCs w:val="24"/>
          <w:lang w:val="bg-BG" w:eastAsia="ar-SA"/>
        </w:rPr>
        <w:t xml:space="preserve"> 2020</w:t>
      </w:r>
      <w:r w:rsidRPr="00151FF5">
        <w:rPr>
          <w:rFonts w:ascii="Times New Roman" w:eastAsia="Calibri" w:hAnsi="Times New Roman" w:cs="Times New Roman"/>
          <w:sz w:val="24"/>
          <w:szCs w:val="24"/>
          <w:lang w:val="bg-BG" w:eastAsia="ar-SA"/>
        </w:rPr>
        <w:t xml:space="preserve">. Финансовите отчети трябва да отговарят на </w:t>
      </w:r>
      <w:r>
        <w:rPr>
          <w:rFonts w:ascii="Times New Roman" w:eastAsia="Calibri" w:hAnsi="Times New Roman" w:cs="Times New Roman"/>
          <w:sz w:val="24"/>
          <w:szCs w:val="24"/>
          <w:lang w:val="bg-BG" w:eastAsia="ar-SA"/>
        </w:rPr>
        <w:t>приложимото законодателство.</w:t>
      </w:r>
    </w:p>
    <w:p w:rsidR="00AF119E" w:rsidRPr="00151FF5" w:rsidRDefault="00AF119E" w:rsidP="00BF5EFD">
      <w:pPr>
        <w:numPr>
          <w:ilvl w:val="0"/>
          <w:numId w:val="15"/>
        </w:numPr>
        <w:tabs>
          <w:tab w:val="left" w:pos="630"/>
        </w:tabs>
        <w:autoSpaceDE w:val="0"/>
        <w:autoSpaceDN w:val="0"/>
        <w:adjustRightInd w:val="0"/>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b/>
          <w:color w:val="000000"/>
          <w:sz w:val="24"/>
          <w:szCs w:val="24"/>
          <w:lang w:val="bg-BG"/>
        </w:rPr>
        <w:t xml:space="preserve">Удостоверение за регистрация на дружеството </w:t>
      </w:r>
      <w:r w:rsidRPr="00151FF5">
        <w:rPr>
          <w:rFonts w:ascii="Times New Roman" w:eastAsia="Times New Roman" w:hAnsi="Times New Roman" w:cs="Times New Roman"/>
          <w:color w:val="000000"/>
          <w:sz w:val="24"/>
          <w:szCs w:val="24"/>
          <w:lang w:val="bg-BG"/>
        </w:rPr>
        <w:t xml:space="preserve">(за партньори от страните-донори) – в съответните фирмени регистри (ако е приложимо), мандат на лицето, представляващо организацията при съвместната работа. </w:t>
      </w:r>
    </w:p>
    <w:p w:rsidR="00AF119E" w:rsidRPr="00151FF5" w:rsidRDefault="00AF119E" w:rsidP="00BF5EFD">
      <w:pPr>
        <w:numPr>
          <w:ilvl w:val="0"/>
          <w:numId w:val="15"/>
        </w:numPr>
        <w:tabs>
          <w:tab w:val="left" w:pos="63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 xml:space="preserve">Копия на договори и допълнителни документи, доказващи </w:t>
      </w:r>
      <w:r w:rsidRPr="002778F0">
        <w:rPr>
          <w:rFonts w:ascii="Times New Roman" w:eastAsia="Times New Roman" w:hAnsi="Times New Roman" w:cs="Times New Roman"/>
          <w:b/>
          <w:sz w:val="24"/>
          <w:szCs w:val="24"/>
          <w:lang w:val="bg-BG"/>
        </w:rPr>
        <w:t>оперативния капацитет на Бенефициента</w:t>
      </w:r>
      <w:r w:rsidRPr="00151FF5">
        <w:rPr>
          <w:rFonts w:ascii="Times New Roman" w:eastAsia="Times New Roman" w:hAnsi="Times New Roman" w:cs="Times New Roman"/>
          <w:sz w:val="24"/>
          <w:szCs w:val="24"/>
          <w:lang w:val="bg-BG"/>
        </w:rPr>
        <w:t>;</w:t>
      </w:r>
    </w:p>
    <w:p w:rsidR="00AF119E" w:rsidRDefault="00AF119E" w:rsidP="00BF5EFD">
      <w:pPr>
        <w:numPr>
          <w:ilvl w:val="0"/>
          <w:numId w:val="15"/>
        </w:numPr>
        <w:tabs>
          <w:tab w:val="left" w:pos="63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151FF5">
        <w:rPr>
          <w:rFonts w:ascii="Times New Roman" w:eastAsia="Times New Roman" w:hAnsi="Times New Roman" w:cs="Times New Roman"/>
          <w:sz w:val="24"/>
          <w:szCs w:val="24"/>
          <w:lang w:val="bg-BG"/>
        </w:rPr>
        <w:t xml:space="preserve">Копия на договори и допълнителни документи, доказващи </w:t>
      </w:r>
      <w:r w:rsidRPr="002778F0">
        <w:rPr>
          <w:rFonts w:ascii="Times New Roman" w:eastAsia="Times New Roman" w:hAnsi="Times New Roman" w:cs="Times New Roman"/>
          <w:b/>
          <w:sz w:val="24"/>
          <w:szCs w:val="24"/>
          <w:lang w:val="bg-BG"/>
        </w:rPr>
        <w:t xml:space="preserve">оперативния капацитет на </w:t>
      </w:r>
      <w:r w:rsidRPr="00402CC2">
        <w:rPr>
          <w:rFonts w:ascii="Times New Roman" w:eastAsia="Times New Roman" w:hAnsi="Times New Roman" w:cs="Times New Roman"/>
          <w:b/>
          <w:sz w:val="24"/>
          <w:szCs w:val="24"/>
          <w:lang w:val="bg-BG"/>
        </w:rPr>
        <w:t>партньора</w:t>
      </w:r>
      <w:r w:rsidR="00D87A54">
        <w:rPr>
          <w:rFonts w:ascii="Times New Roman" w:eastAsia="Times New Roman" w:hAnsi="Times New Roman" w:cs="Times New Roman"/>
          <w:b/>
          <w:sz w:val="24"/>
          <w:szCs w:val="24"/>
          <w:lang w:val="bg-BG"/>
        </w:rPr>
        <w:t>/</w:t>
      </w:r>
      <w:proofErr w:type="spellStart"/>
      <w:r w:rsidR="00D87A54">
        <w:rPr>
          <w:rFonts w:ascii="Times New Roman" w:eastAsia="Times New Roman" w:hAnsi="Times New Roman" w:cs="Times New Roman"/>
          <w:b/>
          <w:sz w:val="24"/>
          <w:szCs w:val="24"/>
          <w:lang w:val="bg-BG"/>
        </w:rPr>
        <w:t>ите</w:t>
      </w:r>
      <w:proofErr w:type="spellEnd"/>
      <w:r w:rsidRPr="00A07947">
        <w:rPr>
          <w:rFonts w:ascii="Times New Roman" w:eastAsia="Times New Roman" w:hAnsi="Times New Roman" w:cs="Times New Roman"/>
          <w:b/>
          <w:sz w:val="24"/>
          <w:szCs w:val="24"/>
          <w:lang w:val="bg-BG"/>
        </w:rPr>
        <w:t xml:space="preserve"> по проекта</w:t>
      </w:r>
      <w:r w:rsidRPr="00151FF5">
        <w:rPr>
          <w:rFonts w:ascii="Times New Roman" w:eastAsia="Times New Roman" w:hAnsi="Times New Roman" w:cs="Times New Roman"/>
          <w:sz w:val="24"/>
          <w:szCs w:val="24"/>
          <w:lang w:val="bg-BG"/>
        </w:rPr>
        <w:t>;</w:t>
      </w:r>
    </w:p>
    <w:p w:rsidR="00452C6B" w:rsidRDefault="00452C6B" w:rsidP="00BF5EFD">
      <w:pPr>
        <w:numPr>
          <w:ilvl w:val="0"/>
          <w:numId w:val="15"/>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Решение на Общинския съвет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bg-BG"/>
        </w:rPr>
        <w:t>Об</w:t>
      </w:r>
      <w:r w:rsidR="00643C2A">
        <w:rPr>
          <w:rFonts w:ascii="Times New Roman" w:eastAsia="Times New Roman" w:hAnsi="Times New Roman" w:cs="Times New Roman"/>
          <w:sz w:val="24"/>
          <w:szCs w:val="24"/>
          <w:lang w:val="bg-BG"/>
        </w:rPr>
        <w:t>С</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със съгласие</w:t>
      </w:r>
      <w:r w:rsidRPr="00452C6B">
        <w:rPr>
          <w:rFonts w:ascii="Times New Roman" w:eastAsia="Times New Roman" w:hAnsi="Times New Roman" w:cs="Times New Roman"/>
          <w:sz w:val="24"/>
          <w:szCs w:val="24"/>
          <w:lang w:val="bg-BG"/>
        </w:rPr>
        <w:t xml:space="preserve"> за кандидатстване за финансиране по </w:t>
      </w:r>
      <w:r>
        <w:rPr>
          <w:rFonts w:ascii="Times New Roman" w:eastAsia="Times New Roman" w:hAnsi="Times New Roman" w:cs="Times New Roman"/>
          <w:sz w:val="24"/>
          <w:szCs w:val="24"/>
          <w:lang w:val="bg-BG"/>
        </w:rPr>
        <w:t>настоящата</w:t>
      </w:r>
      <w:r w:rsidRPr="00452C6B">
        <w:rPr>
          <w:rFonts w:ascii="Times New Roman" w:eastAsia="Times New Roman" w:hAnsi="Times New Roman" w:cs="Times New Roman"/>
          <w:sz w:val="24"/>
          <w:szCs w:val="24"/>
          <w:lang w:val="bg-BG"/>
        </w:rPr>
        <w:t xml:space="preserve"> процедура и ангажимент за осигуряване на устойчивост в съответствие с приложимите изисквания</w:t>
      </w:r>
      <w:r>
        <w:rPr>
          <w:rFonts w:ascii="Times New Roman" w:eastAsia="Times New Roman" w:hAnsi="Times New Roman" w:cs="Times New Roman"/>
          <w:sz w:val="24"/>
          <w:szCs w:val="24"/>
          <w:lang w:val="bg-BG"/>
        </w:rPr>
        <w:t>;</w:t>
      </w:r>
    </w:p>
    <w:p w:rsidR="00452C6B" w:rsidRPr="00BC4857" w:rsidRDefault="00452C6B" w:rsidP="00BF5EFD">
      <w:pPr>
        <w:numPr>
          <w:ilvl w:val="0"/>
          <w:numId w:val="15"/>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Попълнена Риск-матрица;</w:t>
      </w:r>
    </w:p>
    <w:p w:rsidR="00AF119E" w:rsidRDefault="00AF119E" w:rsidP="00BF5EFD">
      <w:pPr>
        <w:numPr>
          <w:ilvl w:val="0"/>
          <w:numId w:val="15"/>
        </w:numPr>
        <w:tabs>
          <w:tab w:val="left" w:pos="540"/>
        </w:tabs>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sz w:val="24"/>
          <w:szCs w:val="24"/>
          <w:lang w:val="bg-BG"/>
        </w:rPr>
      </w:pPr>
      <w:r w:rsidRPr="002778F0">
        <w:rPr>
          <w:rFonts w:ascii="Times New Roman" w:eastAsia="Times New Roman" w:hAnsi="Times New Roman" w:cs="Times New Roman"/>
          <w:b/>
          <w:sz w:val="24"/>
          <w:szCs w:val="24"/>
          <w:lang w:val="bg-BG"/>
        </w:rPr>
        <w:t>Бюджет</w:t>
      </w:r>
      <w:r w:rsidRPr="00151FF5">
        <w:rPr>
          <w:rFonts w:ascii="Times New Roman" w:eastAsia="Times New Roman" w:hAnsi="Times New Roman" w:cs="Times New Roman"/>
          <w:sz w:val="24"/>
          <w:szCs w:val="24"/>
          <w:lang w:val="bg-BG"/>
        </w:rPr>
        <w:t xml:space="preserve"> в евро и лева – </w:t>
      </w:r>
      <w:r>
        <w:rPr>
          <w:rFonts w:ascii="Times New Roman" w:eastAsia="Times New Roman" w:hAnsi="Times New Roman" w:cs="Times New Roman"/>
          <w:sz w:val="24"/>
          <w:szCs w:val="24"/>
          <w:lang w:val="bg-BG"/>
        </w:rPr>
        <w:t>в съответствие с приложения към Насоките образец;</w:t>
      </w:r>
    </w:p>
    <w:p w:rsidR="00AF119E" w:rsidRPr="00151FF5" w:rsidRDefault="00AF119E" w:rsidP="00BF5EFD">
      <w:pPr>
        <w:numPr>
          <w:ilvl w:val="0"/>
          <w:numId w:val="15"/>
        </w:numPr>
        <w:autoSpaceDE w:val="0"/>
        <w:autoSpaceDN w:val="0"/>
        <w:adjustRightInd w:val="0"/>
        <w:spacing w:before="120" w:after="100" w:afterAutospacing="1" w:line="360" w:lineRule="auto"/>
        <w:ind w:left="0" w:right="-10" w:firstLine="720"/>
        <w:jc w:val="both"/>
        <w:rPr>
          <w:rFonts w:ascii="Times New Roman" w:eastAsia="Times New Roman" w:hAnsi="Times New Roman" w:cs="Times New Roman"/>
          <w:b/>
          <w:sz w:val="24"/>
          <w:szCs w:val="24"/>
          <w:lang w:val="bg-BG"/>
        </w:rPr>
      </w:pPr>
      <w:r w:rsidRPr="00151FF5">
        <w:rPr>
          <w:rFonts w:ascii="Times New Roman" w:eastAsia="Times New Roman" w:hAnsi="Times New Roman" w:cs="Times New Roman"/>
          <w:b/>
          <w:sz w:val="24"/>
          <w:szCs w:val="24"/>
          <w:lang w:val="bg-BG"/>
        </w:rPr>
        <w:t xml:space="preserve">Документи, удостоверяващи степента на проектна готовност (при СМР): </w:t>
      </w:r>
    </w:p>
    <w:p w:rsidR="00AF119E" w:rsidRPr="00151FF5" w:rsidRDefault="00AF119E" w:rsidP="00BF5EFD">
      <w:pPr>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В случаите, когато строително-монтажните работи изискват </w:t>
      </w:r>
      <w:r w:rsidRPr="00313F91">
        <w:rPr>
          <w:rFonts w:ascii="Times New Roman" w:eastAsia="Times New Roman" w:hAnsi="Times New Roman" w:cs="Times New Roman"/>
          <w:b/>
          <w:color w:val="000000"/>
          <w:sz w:val="24"/>
          <w:szCs w:val="24"/>
          <w:lang w:val="bg-BG"/>
        </w:rPr>
        <w:t>технически/работен проект</w:t>
      </w:r>
      <w:r w:rsidRPr="00151FF5">
        <w:rPr>
          <w:rFonts w:ascii="Times New Roman" w:eastAsia="Times New Roman" w:hAnsi="Times New Roman" w:cs="Times New Roman"/>
          <w:color w:val="000000"/>
          <w:sz w:val="24"/>
          <w:szCs w:val="24"/>
          <w:lang w:val="bg-BG"/>
        </w:rPr>
        <w:t xml:space="preserve"> съгласно ЗУТ и кандидатът разполага с него на етапа на кандидатстване, предвидените в проектното предложение дейности трябва да се основават на:</w:t>
      </w:r>
    </w:p>
    <w:p w:rsidR="00AF119E" w:rsidRPr="00151FF5" w:rsidRDefault="00AF119E" w:rsidP="00BF5EFD">
      <w:pPr>
        <w:pStyle w:val="ListParagraph"/>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Нотариален акт за недвижима собственост или друг приложим документ, доказващ правото на собствеността на имота към момента на кандидатстване.</w:t>
      </w:r>
    </w:p>
    <w:p w:rsidR="00AF119E" w:rsidRPr="00151FF5" w:rsidRDefault="00AF119E" w:rsidP="00BF5EFD">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lastRenderedPageBreak/>
        <w:t>Решение на общинския съвет (в случай че обектът на интервенция е общинска собственост) или декларация/решение от страна на собственика на сградата/имотът, с което се декларира, че предназначението на сградата/помещенията/имотът, обект на интервенция по</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проекта, няма да бъде променяно за период не по-малък от 5 години след</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приключване на дейностите по проекта или съгласие и поемане на ангажимент за изпълнение на проекта.</w:t>
      </w:r>
    </w:p>
    <w:p w:rsidR="00AF119E" w:rsidRPr="00151FF5" w:rsidRDefault="00AF119E" w:rsidP="00BF5EFD">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 xml:space="preserve">Обследване за енергийна ефективност съгласно раздел </w:t>
      </w:r>
      <w:r w:rsidRPr="00151FF5">
        <w:rPr>
          <w:rFonts w:ascii="Times New Roman" w:eastAsia="Times New Roman" w:hAnsi="Times New Roman" w:cs="Times New Roman"/>
          <w:color w:val="000000"/>
          <w:sz w:val="24"/>
          <w:szCs w:val="24"/>
        </w:rPr>
        <w:t xml:space="preserve">II </w:t>
      </w:r>
      <w:r w:rsidRPr="00151FF5">
        <w:rPr>
          <w:rFonts w:ascii="Times New Roman" w:eastAsia="Times New Roman" w:hAnsi="Times New Roman" w:cs="Times New Roman"/>
          <w:color w:val="000000"/>
          <w:sz w:val="24"/>
          <w:szCs w:val="24"/>
          <w:lang w:val="bg-BG"/>
        </w:rPr>
        <w:t>Обследване за енергийна ефективност и сертифициране на сгради от ЗЕЕ, за всяка сграда - обект на интервенции.</w:t>
      </w:r>
    </w:p>
    <w:p w:rsidR="00AF119E" w:rsidRPr="00151FF5" w:rsidRDefault="00AF119E" w:rsidP="00BF5EFD">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Технически или работен проект съгласно Закон за устройство на територията и Наредба № 4 за обхвата и съдържанието на инвестиционните проекти, придружен от подробни количествено-стойностни сметки по приложимите части по видове СМР и количествено-стойностна сметка в пълно съответствие с К</w:t>
      </w:r>
      <w:r w:rsidR="005F6D82">
        <w:rPr>
          <w:rFonts w:ascii="Times New Roman" w:eastAsia="Times New Roman" w:hAnsi="Times New Roman" w:cs="Times New Roman"/>
          <w:color w:val="000000"/>
          <w:sz w:val="24"/>
          <w:szCs w:val="24"/>
          <w:lang w:val="bg-BG"/>
        </w:rPr>
        <w:t>С на проектантите</w:t>
      </w:r>
      <w:r w:rsidRPr="00151FF5">
        <w:rPr>
          <w:rFonts w:ascii="Times New Roman" w:eastAsia="Times New Roman" w:hAnsi="Times New Roman" w:cs="Times New Roman"/>
          <w:color w:val="000000"/>
          <w:sz w:val="24"/>
          <w:szCs w:val="24"/>
          <w:lang w:val="bg-BG"/>
        </w:rPr>
        <w:t xml:space="preserve"> (техническият/работният проект следва да бъде надлежно съгласуван с всички експлоатационни дружества и други </w:t>
      </w:r>
      <w:proofErr w:type="spellStart"/>
      <w:r w:rsidRPr="00151FF5">
        <w:rPr>
          <w:rFonts w:ascii="Times New Roman" w:eastAsia="Times New Roman" w:hAnsi="Times New Roman" w:cs="Times New Roman"/>
          <w:color w:val="000000"/>
          <w:sz w:val="24"/>
          <w:szCs w:val="24"/>
          <w:lang w:val="bg-BG"/>
        </w:rPr>
        <w:t>съгласувателни</w:t>
      </w:r>
      <w:proofErr w:type="spellEnd"/>
      <w:r w:rsidRPr="00151FF5">
        <w:rPr>
          <w:rFonts w:ascii="Times New Roman" w:eastAsia="Times New Roman" w:hAnsi="Times New Roman" w:cs="Times New Roman"/>
          <w:color w:val="000000"/>
          <w:sz w:val="24"/>
          <w:szCs w:val="24"/>
          <w:lang w:val="bg-BG"/>
        </w:rPr>
        <w:t xml:space="preserve"> органи съгласно действащата нормативна уредба и одобрен от главния архитект на Общината или от главния архитект на районната администрация, според категорията на сградата, когато се изисква съгласно ЗУТ.)</w:t>
      </w:r>
    </w:p>
    <w:p w:rsidR="00AF119E" w:rsidRPr="00151FF5" w:rsidRDefault="00AF119E" w:rsidP="00BF5EFD">
      <w:pPr>
        <w:pStyle w:val="ListParagraph"/>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Оценка на съответствието на инвестиционния проект със съществените изисквания към строежите, съгласно чл. 142, ал. 6 от ЗУТ.</w:t>
      </w:r>
    </w:p>
    <w:p w:rsidR="00AF119E" w:rsidRPr="00151FF5" w:rsidRDefault="00AF119E" w:rsidP="00BF5EFD">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Разрешение за строеж по реда на чл. 148-156 от ЗУТ, когато е приложимо.</w:t>
      </w:r>
    </w:p>
    <w:p w:rsidR="00AF119E" w:rsidRPr="00151FF5" w:rsidRDefault="00AF119E" w:rsidP="00BF5EFD">
      <w:pPr>
        <w:numPr>
          <w:ilvl w:val="0"/>
          <w:numId w:val="16"/>
        </w:numPr>
        <w:spacing w:before="120" w:after="120" w:line="360" w:lineRule="auto"/>
        <w:ind w:left="0"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Други относими документи</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 xml:space="preserve">съгласно законовата и подзаконова нормативна база (напр. съгласно Закона за опазване на околната среда за всеки един обект на интервенция включен в проектното предложение, Закона за биологичното разнообразие за съвместимостта на проекта с предмета и целите на опазване на защитените зони, Наредбата за условията и реда за извършване на оценка на въздействието върху околната среда,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и др.) както и всички други разрешителни и/или </w:t>
      </w:r>
      <w:proofErr w:type="spellStart"/>
      <w:r w:rsidRPr="00151FF5">
        <w:rPr>
          <w:rFonts w:ascii="Times New Roman" w:eastAsia="Times New Roman" w:hAnsi="Times New Roman" w:cs="Times New Roman"/>
          <w:color w:val="000000"/>
          <w:sz w:val="24"/>
          <w:szCs w:val="24"/>
          <w:lang w:val="bg-BG"/>
        </w:rPr>
        <w:t>съгласувателни</w:t>
      </w:r>
      <w:proofErr w:type="spellEnd"/>
      <w:r w:rsidRPr="00151FF5">
        <w:rPr>
          <w:rFonts w:ascii="Times New Roman" w:eastAsia="Times New Roman" w:hAnsi="Times New Roman" w:cs="Times New Roman"/>
          <w:color w:val="000000"/>
          <w:sz w:val="24"/>
          <w:szCs w:val="24"/>
          <w:lang w:val="bg-BG"/>
        </w:rPr>
        <w:t xml:space="preserve"> документи от съответните институции, ако са необходими такива съгласно действащото българско законодателство, вкл. технически </w:t>
      </w:r>
      <w:r w:rsidRPr="00151FF5">
        <w:rPr>
          <w:rFonts w:ascii="Times New Roman" w:eastAsia="Times New Roman" w:hAnsi="Times New Roman" w:cs="Times New Roman"/>
          <w:color w:val="000000"/>
          <w:sz w:val="24"/>
          <w:szCs w:val="24"/>
          <w:lang w:val="bg-BG"/>
        </w:rPr>
        <w:lastRenderedPageBreak/>
        <w:t xml:space="preserve">спецификации на оборудването и/или доставките,  които трябва да бъдат закупени по проекта, когато е приложимо. </w:t>
      </w:r>
    </w:p>
    <w:p w:rsidR="00AF119E" w:rsidRPr="00151FF5" w:rsidRDefault="00AF119E" w:rsidP="00BF5EFD">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случай че на етапа на кандидатстване за обекта на </w:t>
      </w:r>
      <w:r w:rsidRPr="00313F91">
        <w:rPr>
          <w:rFonts w:ascii="Times New Roman" w:eastAsia="Calibri" w:hAnsi="Times New Roman" w:cs="Times New Roman"/>
          <w:sz w:val="24"/>
          <w:szCs w:val="24"/>
          <w:lang w:val="bg-BG" w:eastAsia="ar-SA"/>
        </w:rPr>
        <w:t>интервенция</w:t>
      </w:r>
      <w:r w:rsidRPr="00313F91">
        <w:rPr>
          <w:rFonts w:ascii="Times New Roman" w:eastAsia="Calibri" w:hAnsi="Times New Roman" w:cs="Times New Roman"/>
          <w:b/>
          <w:sz w:val="24"/>
          <w:szCs w:val="24"/>
          <w:lang w:val="bg-BG" w:eastAsia="ar-SA"/>
        </w:rPr>
        <w:t xml:space="preserve"> няма разработен инвестиционен проект</w:t>
      </w:r>
      <w:r w:rsidRPr="00151FF5">
        <w:rPr>
          <w:rFonts w:ascii="Times New Roman" w:eastAsia="Calibri" w:hAnsi="Times New Roman" w:cs="Times New Roman"/>
          <w:sz w:val="24"/>
          <w:szCs w:val="24"/>
          <w:lang w:val="bg-BG" w:eastAsia="ar-SA"/>
        </w:rPr>
        <w:t xml:space="preserve"> в пълна проектна готовност (вкл. разрешение за строеж), то предвидените в проектното предложение дейности, както и прогнозните разходи, следва да се основават на:</w:t>
      </w:r>
    </w:p>
    <w:p w:rsidR="00AF119E" w:rsidRPr="00151FF5" w:rsidRDefault="00AF119E" w:rsidP="00BF5EFD">
      <w:pPr>
        <w:numPr>
          <w:ilvl w:val="0"/>
          <w:numId w:val="16"/>
        </w:numPr>
        <w:spacing w:before="120" w:after="120" w:line="360" w:lineRule="auto"/>
        <w:ind w:left="0" w:right="-10" w:firstLine="45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Идеен проект и обобщена КСС по окрупнени показатели; или</w:t>
      </w:r>
    </w:p>
    <w:p w:rsidR="00AF119E" w:rsidRPr="00151FF5" w:rsidRDefault="00AF119E" w:rsidP="00BF5EFD">
      <w:pPr>
        <w:numPr>
          <w:ilvl w:val="0"/>
          <w:numId w:val="16"/>
        </w:numPr>
        <w:spacing w:before="120" w:after="120" w:line="360" w:lineRule="auto"/>
        <w:ind w:left="0" w:right="-10" w:firstLine="45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p>
    <w:p w:rsidR="00AF119E" w:rsidRDefault="00AF119E" w:rsidP="00BF5EFD">
      <w:pPr>
        <w:widowControl w:val="0"/>
        <w:suppressAutoHyphens/>
        <w:overflowPunct w:val="0"/>
        <w:autoSpaceDE w:val="0"/>
        <w:autoSpaceDN w:val="0"/>
        <w:adjustRightInd w:val="0"/>
        <w:spacing w:before="120" w:after="120" w:line="360" w:lineRule="auto"/>
        <w:ind w:right="-10" w:firstLine="720"/>
        <w:jc w:val="both"/>
        <w:rPr>
          <w:rFonts w:ascii="Times New Roman" w:eastAsia="Times New Roman" w:hAnsi="Times New Roman" w:cs="Times New Roman"/>
          <w:color w:val="000000"/>
          <w:sz w:val="24"/>
          <w:szCs w:val="24"/>
          <w:lang w:val="bg-BG"/>
        </w:rPr>
      </w:pPr>
      <w:r w:rsidRPr="00151FF5">
        <w:rPr>
          <w:rFonts w:ascii="Times New Roman" w:eastAsia="Times New Roman" w:hAnsi="Times New Roman" w:cs="Times New Roman"/>
          <w:color w:val="000000"/>
          <w:sz w:val="24"/>
          <w:szCs w:val="24"/>
          <w:lang w:val="bg-BG"/>
        </w:rPr>
        <w:t>Други относими документи</w:t>
      </w:r>
      <w:r w:rsidRPr="00151FF5">
        <w:rPr>
          <w:rFonts w:ascii="Times New Roman" w:eastAsia="Times New Roman" w:hAnsi="Times New Roman" w:cs="Times New Roman"/>
          <w:color w:val="000000"/>
          <w:sz w:val="24"/>
          <w:szCs w:val="24"/>
        </w:rPr>
        <w:t xml:space="preserve">, </w:t>
      </w:r>
      <w:r w:rsidRPr="00151FF5">
        <w:rPr>
          <w:rFonts w:ascii="Times New Roman" w:eastAsia="Times New Roman" w:hAnsi="Times New Roman" w:cs="Times New Roman"/>
          <w:color w:val="000000"/>
          <w:sz w:val="24"/>
          <w:szCs w:val="24"/>
          <w:lang w:val="bg-BG"/>
        </w:rPr>
        <w:t>съгласно законовата и подзаконова нормативна база (напр. Закона за опазване на околната среда и/</w:t>
      </w:r>
      <w:r w:rsidRPr="00151FF5">
        <w:rPr>
          <w:rFonts w:ascii="Times New Roman" w:eastAsia="Calibri" w:hAnsi="Times New Roman" w:cs="Times New Roman"/>
          <w:sz w:val="24"/>
          <w:szCs w:val="24"/>
          <w:lang w:val="bg-BG" w:eastAsia="ar-SA"/>
        </w:rPr>
        <w:t xml:space="preserve">или Наредбата за условията и реда за извършване на оценка на въздействието върху околната среда, </w:t>
      </w:r>
      <w:r w:rsidRPr="00151FF5">
        <w:rPr>
          <w:rFonts w:ascii="Times New Roman" w:eastAsia="Times New Roman" w:hAnsi="Times New Roman" w:cs="Times New Roman"/>
          <w:color w:val="000000"/>
          <w:sz w:val="24"/>
          <w:szCs w:val="24"/>
          <w:lang w:val="bg-BG"/>
        </w:rPr>
        <w:t>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w:t>
      </w:r>
      <w:r>
        <w:rPr>
          <w:rFonts w:ascii="Times New Roman" w:eastAsia="Times New Roman" w:hAnsi="Times New Roman" w:cs="Times New Roman"/>
          <w:color w:val="000000"/>
          <w:sz w:val="24"/>
          <w:szCs w:val="24"/>
        </w:rPr>
        <w:t>)</w:t>
      </w:r>
      <w:r w:rsidRPr="00151FF5">
        <w:rPr>
          <w:rFonts w:ascii="Times New Roman" w:eastAsia="Times New Roman" w:hAnsi="Times New Roman" w:cs="Times New Roman"/>
          <w:color w:val="000000"/>
          <w:sz w:val="24"/>
          <w:szCs w:val="24"/>
          <w:lang w:val="bg-BG"/>
        </w:rPr>
        <w:t xml:space="preserve">. </w:t>
      </w:r>
    </w:p>
    <w:p w:rsidR="00AF119E" w:rsidRPr="00151FF5" w:rsidRDefault="00AF119E" w:rsidP="00BF5EFD">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случаите, когато строително-монтажните работи </w:t>
      </w:r>
      <w:r w:rsidRPr="002B1472">
        <w:rPr>
          <w:rFonts w:ascii="Times New Roman" w:eastAsia="Calibri" w:hAnsi="Times New Roman" w:cs="Times New Roman"/>
          <w:b/>
          <w:sz w:val="24"/>
          <w:szCs w:val="24"/>
          <w:lang w:val="bg-BG" w:eastAsia="ar-SA"/>
        </w:rPr>
        <w:t>не изискват технически/ работен проект</w:t>
      </w:r>
      <w:r w:rsidRPr="00151FF5">
        <w:rPr>
          <w:rFonts w:ascii="Times New Roman" w:eastAsia="Calibri" w:hAnsi="Times New Roman" w:cs="Times New Roman"/>
          <w:sz w:val="24"/>
          <w:szCs w:val="24"/>
          <w:lang w:val="bg-BG" w:eastAsia="ar-SA"/>
        </w:rPr>
        <w:t xml:space="preserve"> съгласно ЗУТ, предвидените в проектното предложение дейности трябва да се основават на:</w:t>
      </w:r>
    </w:p>
    <w:p w:rsidR="00AF119E" w:rsidRPr="00151FF5" w:rsidRDefault="00AF119E" w:rsidP="00BF5EFD">
      <w:pPr>
        <w:pStyle w:val="ListParagraph"/>
        <w:widowControl w:val="0"/>
        <w:numPr>
          <w:ilvl w:val="0"/>
          <w:numId w:val="16"/>
        </w:numPr>
        <w:suppressAutoHyphens/>
        <w:overflowPunct w:val="0"/>
        <w:autoSpaceDE w:val="0"/>
        <w:autoSpaceDN w:val="0"/>
        <w:adjustRightInd w:val="0"/>
        <w:spacing w:before="120" w:after="120" w:line="360" w:lineRule="auto"/>
        <w:ind w:left="0"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Актуална скица на имота за застрояване и архитектурно заснемане на сградата/помещенията, обект на интервенция (включително дворното пространство, ако е приложимо), заверено от главния архитект на общината, или от главния архитект на районната администрация, според категорията на сградата, заедно с обяснителна записка и детайлна количествено-стойностна сметка.</w:t>
      </w:r>
    </w:p>
    <w:p w:rsidR="00AF119E" w:rsidRPr="00BC4857" w:rsidRDefault="00AF119E" w:rsidP="00BF5EFD">
      <w:pPr>
        <w:widowControl w:val="0"/>
        <w:suppressAutoHyphens/>
        <w:overflowPunct w:val="0"/>
        <w:autoSpaceDE w:val="0"/>
        <w:autoSpaceDN w:val="0"/>
        <w:adjustRightInd w:val="0"/>
        <w:spacing w:before="120" w:after="120" w:line="360" w:lineRule="auto"/>
        <w:ind w:right="-10" w:firstLine="720"/>
        <w:jc w:val="both"/>
        <w:rPr>
          <w:rFonts w:ascii="Times New Roman" w:eastAsia="Calibri" w:hAnsi="Times New Roman" w:cs="Times New Roman"/>
          <w:sz w:val="24"/>
          <w:szCs w:val="24"/>
          <w:lang w:val="bg-BG" w:eastAsia="ar-SA"/>
        </w:rPr>
      </w:pPr>
      <w:r w:rsidRPr="00151FF5">
        <w:rPr>
          <w:rFonts w:ascii="Times New Roman" w:eastAsia="Calibri" w:hAnsi="Times New Roman" w:cs="Times New Roman"/>
          <w:sz w:val="24"/>
          <w:szCs w:val="24"/>
          <w:lang w:val="bg-BG" w:eastAsia="ar-SA"/>
        </w:rPr>
        <w:t xml:space="preserve">В техническата документация следва да бъдат включени всички необходими мерки за осигуряване на достъпна архитектурна среда съгласно действащата нормативна уредба, в т. ч. и Наредба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rsidR="003F0BFC" w:rsidRPr="001F65D1" w:rsidRDefault="003F0BFC" w:rsidP="00BF5EFD">
      <w:pPr>
        <w:pStyle w:val="ListParagraph"/>
        <w:tabs>
          <w:tab w:val="left" w:pos="360"/>
          <w:tab w:val="left" w:pos="630"/>
        </w:tabs>
        <w:autoSpaceDE w:val="0"/>
        <w:autoSpaceDN w:val="0"/>
        <w:adjustRightInd w:val="0"/>
        <w:spacing w:before="100" w:beforeAutospacing="1" w:after="100" w:afterAutospacing="1" w:line="360" w:lineRule="auto"/>
        <w:ind w:left="0" w:firstLine="63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w:t>
      </w:r>
      <w:r w:rsidR="005F6D82">
        <w:rPr>
          <w:rFonts w:ascii="Times New Roman" w:eastAsia="Times New Roman" w:hAnsi="Times New Roman" w:cs="Times New Roman"/>
          <w:b/>
          <w:color w:val="000000"/>
          <w:sz w:val="24"/>
          <w:szCs w:val="24"/>
          <w:u w:val="single"/>
          <w:lang w:val="bg-BG"/>
        </w:rPr>
        <w:t>6</w:t>
      </w:r>
      <w:r>
        <w:rPr>
          <w:rFonts w:ascii="Times New Roman" w:eastAsia="Times New Roman" w:hAnsi="Times New Roman" w:cs="Times New Roman"/>
          <w:b/>
          <w:color w:val="000000"/>
          <w:sz w:val="24"/>
          <w:szCs w:val="24"/>
          <w:u w:val="single"/>
          <w:lang w:val="bg-BG"/>
        </w:rPr>
        <w:t xml:space="preserve">. </w:t>
      </w:r>
      <w:r w:rsidRPr="00E06610">
        <w:rPr>
          <w:rFonts w:ascii="Times New Roman" w:eastAsia="Times New Roman" w:hAnsi="Times New Roman" w:cs="Times New Roman"/>
          <w:b/>
          <w:color w:val="000000"/>
          <w:sz w:val="24"/>
          <w:szCs w:val="24"/>
          <w:u w:val="single"/>
          <w:lang w:val="bg-BG"/>
        </w:rPr>
        <w:t>Докуме</w:t>
      </w:r>
      <w:r w:rsidRPr="001F65D1">
        <w:rPr>
          <w:rFonts w:ascii="Times New Roman" w:eastAsia="Times New Roman" w:hAnsi="Times New Roman" w:cs="Times New Roman"/>
          <w:b/>
          <w:color w:val="000000"/>
          <w:sz w:val="24"/>
          <w:szCs w:val="24"/>
          <w:u w:val="single"/>
          <w:lang w:val="bg-BG"/>
        </w:rPr>
        <w:t>нти, които се подават преди самото подписване на договора:</w:t>
      </w:r>
    </w:p>
    <w:p w:rsidR="003F0BFC" w:rsidRPr="00BA0590"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i/>
          <w:sz w:val="24"/>
          <w:szCs w:val="24"/>
          <w:u w:val="single"/>
          <w:lang w:val="bg-BG" w:eastAsia="ar-SA"/>
        </w:rPr>
      </w:pPr>
      <w:r w:rsidRPr="00BA0590">
        <w:rPr>
          <w:rFonts w:ascii="Times New Roman" w:eastAsia="Calibri" w:hAnsi="Times New Roman" w:cs="Times New Roman"/>
          <w:b/>
          <w:i/>
          <w:sz w:val="24"/>
          <w:szCs w:val="24"/>
          <w:lang w:val="bg-BG" w:eastAsia="ar-SA"/>
        </w:rPr>
        <w:lastRenderedPageBreak/>
        <w:t>Важно</w:t>
      </w:r>
      <w:r w:rsidRPr="00BA0590">
        <w:rPr>
          <w:rFonts w:ascii="Times New Roman" w:eastAsia="Calibri" w:hAnsi="Times New Roman" w:cs="Times New Roman"/>
          <w:i/>
          <w:sz w:val="24"/>
          <w:szCs w:val="24"/>
          <w:lang w:val="bg-BG" w:eastAsia="ar-SA"/>
        </w:rPr>
        <w:t xml:space="preserve">! </w:t>
      </w:r>
      <w:r w:rsidRPr="00BA0590">
        <w:rPr>
          <w:rFonts w:ascii="Times New Roman" w:eastAsia="Calibri" w:hAnsi="Times New Roman" w:cs="Times New Roman"/>
          <w:b/>
          <w:i/>
          <w:sz w:val="24"/>
          <w:szCs w:val="24"/>
          <w:lang w:val="bg-BG" w:eastAsia="ar-SA"/>
        </w:rPr>
        <w:t>При промяна в обстоятелства, декларирани на етап кандидатстване, бенефициентът и неговите партньори са длъжни да представят актуализирани всички документи, представени на етап кандидатстване</w:t>
      </w:r>
      <w:r w:rsidRPr="00BA0590">
        <w:rPr>
          <w:rFonts w:ascii="Times New Roman" w:eastAsia="Calibri" w:hAnsi="Times New Roman" w:cs="Times New Roman"/>
          <w:i/>
          <w:sz w:val="24"/>
          <w:szCs w:val="24"/>
          <w:lang w:val="bg-BG" w:eastAsia="ar-SA"/>
        </w:rPr>
        <w:t>.</w:t>
      </w:r>
    </w:p>
    <w:p w:rsidR="003F0BFC" w:rsidRPr="00E06AF8" w:rsidRDefault="003F0BFC" w:rsidP="00BF5EFD">
      <w:pPr>
        <w:tabs>
          <w:tab w:val="left" w:pos="630"/>
        </w:tabs>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b/>
          <w:sz w:val="24"/>
          <w:szCs w:val="24"/>
          <w:lang w:val="bg-BG" w:eastAsia="ar-SA"/>
        </w:rPr>
      </w:pPr>
      <w:r w:rsidRPr="00E06610">
        <w:rPr>
          <w:rFonts w:ascii="Times New Roman" w:eastAsia="Times New Roman" w:hAnsi="Times New Roman" w:cs="Times New Roman"/>
          <w:b/>
          <w:bCs/>
          <w:color w:val="000000"/>
          <w:sz w:val="24"/>
          <w:szCs w:val="24"/>
          <w:lang w:val="bg-BG"/>
        </w:rPr>
        <w:t>2</w:t>
      </w:r>
      <w:r w:rsidR="005F6D82">
        <w:rPr>
          <w:rFonts w:ascii="Times New Roman" w:eastAsia="Times New Roman" w:hAnsi="Times New Roman" w:cs="Times New Roman"/>
          <w:b/>
          <w:bCs/>
          <w:color w:val="000000"/>
          <w:sz w:val="24"/>
          <w:szCs w:val="24"/>
          <w:lang w:val="bg-BG"/>
        </w:rPr>
        <w:t>6</w:t>
      </w:r>
      <w:r w:rsidRPr="00E06610">
        <w:rPr>
          <w:rFonts w:ascii="Times New Roman" w:eastAsia="Times New Roman" w:hAnsi="Times New Roman" w:cs="Times New Roman"/>
          <w:b/>
          <w:bCs/>
          <w:color w:val="000000"/>
          <w:sz w:val="24"/>
          <w:szCs w:val="24"/>
          <w:lang w:val="bg-BG"/>
        </w:rPr>
        <w:t>.1. Документи от кандидата</w:t>
      </w:r>
      <w:r w:rsidRPr="00BA0590">
        <w:rPr>
          <w:rFonts w:ascii="Times New Roman" w:eastAsia="Times New Roman" w:hAnsi="Times New Roman" w:cs="Times New Roman"/>
          <w:b/>
          <w:bCs/>
          <w:color w:val="000000"/>
          <w:sz w:val="24"/>
          <w:szCs w:val="24"/>
          <w:lang w:val="bg-BG"/>
        </w:rPr>
        <w:t>:</w:t>
      </w:r>
    </w:p>
    <w:p w:rsidR="003F0BFC" w:rsidRPr="00BC4857" w:rsidRDefault="003F0BFC" w:rsidP="00BF5EFD">
      <w:pPr>
        <w:numPr>
          <w:ilvl w:val="0"/>
          <w:numId w:val="7"/>
        </w:numPr>
        <w:tabs>
          <w:tab w:val="left" w:pos="810"/>
        </w:tabs>
        <w:spacing w:after="120" w:line="360" w:lineRule="auto"/>
        <w:ind w:left="0" w:right="46" w:firstLine="540"/>
        <w:jc w:val="both"/>
        <w:rPr>
          <w:rFonts w:ascii="Times New Roman" w:eastAsia="Times New Roman" w:hAnsi="Times New Roman" w:cs="Times New Roman"/>
          <w:b/>
          <w:sz w:val="24"/>
          <w:szCs w:val="24"/>
          <w:lang w:val="bg-BG" w:eastAsia="bg-BG"/>
        </w:rPr>
      </w:pPr>
      <w:r w:rsidRPr="00E06AF8">
        <w:rPr>
          <w:rFonts w:ascii="Times New Roman" w:eastAsia="Times New Roman" w:hAnsi="Times New Roman" w:cs="Times New Roman"/>
          <w:sz w:val="24"/>
          <w:szCs w:val="24"/>
          <w:lang w:val="bg-BG" w:eastAsia="bg-BG"/>
        </w:rPr>
        <w:t xml:space="preserve"> </w:t>
      </w:r>
      <w:r w:rsidRPr="00E06AF8">
        <w:rPr>
          <w:rFonts w:ascii="Times New Roman" w:eastAsia="Times New Roman" w:hAnsi="Times New Roman" w:cs="Times New Roman"/>
          <w:b/>
          <w:sz w:val="24"/>
          <w:szCs w:val="24"/>
          <w:lang w:val="bg-BG" w:eastAsia="bg-BG"/>
        </w:rPr>
        <w:t xml:space="preserve">Декларация № 7 за нередности. </w:t>
      </w:r>
      <w:r w:rsidRPr="00E06AF8">
        <w:rPr>
          <w:rFonts w:ascii="Times New Roman" w:eastAsia="Calibri" w:hAnsi="Times New Roman" w:cs="Times New Roman"/>
          <w:sz w:val="24"/>
          <w:szCs w:val="24"/>
          <w:lang w:val="bg-BG" w:eastAsia="ar-SA"/>
        </w:rPr>
        <w:t>Декларацията не може да се подписва от упълномощени лица, а САМО от законните представители на партньора. В случаите, когато една организация се представлява заедно от няколко лица, декларацията се подписва от всички.</w:t>
      </w:r>
      <w:r w:rsidR="00BF5EFD">
        <w:rPr>
          <w:rFonts w:ascii="Times New Roman" w:eastAsia="Calibri" w:hAnsi="Times New Roman" w:cs="Times New Roman"/>
          <w:sz w:val="24"/>
          <w:szCs w:val="24"/>
          <w:lang w:val="bg-BG" w:eastAsia="ar-SA"/>
        </w:rPr>
        <w:t xml:space="preserve"> </w:t>
      </w:r>
    </w:p>
    <w:p w:rsidR="003F0BFC" w:rsidRPr="00BC4857" w:rsidRDefault="003F0BFC" w:rsidP="00BF5EFD">
      <w:pPr>
        <w:numPr>
          <w:ilvl w:val="0"/>
          <w:numId w:val="7"/>
        </w:numPr>
        <w:tabs>
          <w:tab w:val="left" w:pos="810"/>
        </w:tabs>
        <w:spacing w:after="120" w:line="360" w:lineRule="auto"/>
        <w:ind w:left="0" w:right="46" w:firstLine="540"/>
        <w:jc w:val="both"/>
        <w:rPr>
          <w:rFonts w:ascii="Times New Roman" w:eastAsia="Times New Roman" w:hAnsi="Times New Roman" w:cs="Times New Roman"/>
          <w:sz w:val="24"/>
          <w:szCs w:val="24"/>
          <w:lang w:val="bg-BG" w:eastAsia="bg-BG"/>
        </w:rPr>
      </w:pPr>
      <w:r w:rsidRPr="00E06AF8">
        <w:rPr>
          <w:rFonts w:ascii="Times New Roman" w:eastAsia="Calibri" w:hAnsi="Times New Roman" w:cs="Times New Roman"/>
          <w:b/>
          <w:sz w:val="24"/>
          <w:szCs w:val="24"/>
          <w:lang w:val="bg-BG" w:eastAsia="ar-SA"/>
        </w:rPr>
        <w:t>Финансова идентификационна форма</w:t>
      </w:r>
      <w:r w:rsidRPr="00E06AF8">
        <w:rPr>
          <w:rFonts w:ascii="Times New Roman" w:eastAsia="Calibri" w:hAnsi="Times New Roman" w:cs="Times New Roman"/>
          <w:sz w:val="24"/>
          <w:szCs w:val="24"/>
          <w:lang w:val="bg-BG" w:eastAsia="ar-SA"/>
        </w:rPr>
        <w:t xml:space="preserve"> – по бланка на обслужващата банка</w:t>
      </w:r>
    </w:p>
    <w:p w:rsidR="00CF70A7" w:rsidRPr="00395BF3" w:rsidRDefault="005F6D82" w:rsidP="00BF5EFD">
      <w:pPr>
        <w:numPr>
          <w:ilvl w:val="0"/>
          <w:numId w:val="7"/>
        </w:numPr>
        <w:tabs>
          <w:tab w:val="left" w:pos="810"/>
          <w:tab w:val="left" w:pos="900"/>
        </w:tabs>
        <w:spacing w:after="120" w:line="360" w:lineRule="auto"/>
        <w:ind w:left="0" w:right="46" w:firstLine="540"/>
        <w:jc w:val="both"/>
        <w:rPr>
          <w:rFonts w:ascii="Times New Roman" w:eastAsia="Times New Roman" w:hAnsi="Times New Roman" w:cs="Times New Roman"/>
          <w:sz w:val="24"/>
          <w:szCs w:val="24"/>
          <w:lang w:val="bg-BG" w:eastAsia="bg-BG"/>
        </w:rPr>
      </w:pPr>
      <w:r w:rsidRPr="00CF70A7">
        <w:rPr>
          <w:rFonts w:ascii="Times New Roman" w:eastAsia="Calibri" w:hAnsi="Times New Roman" w:cs="Times New Roman"/>
          <w:b/>
          <w:sz w:val="24"/>
          <w:szCs w:val="24"/>
          <w:lang w:val="bg-BG" w:eastAsia="ar-SA"/>
        </w:rPr>
        <w:t xml:space="preserve">Проект на </w:t>
      </w:r>
      <w:r w:rsidR="003F0BFC" w:rsidRPr="00CF70A7">
        <w:rPr>
          <w:rFonts w:ascii="Times New Roman" w:eastAsia="Calibri" w:hAnsi="Times New Roman" w:cs="Times New Roman"/>
          <w:b/>
          <w:sz w:val="24"/>
          <w:szCs w:val="24"/>
          <w:lang w:val="bg-BG" w:eastAsia="ar-SA"/>
        </w:rPr>
        <w:t>Споразумение за партньорство</w:t>
      </w:r>
      <w:r w:rsidR="003F0BFC" w:rsidRPr="00CF70A7">
        <w:rPr>
          <w:rFonts w:ascii="Times New Roman" w:eastAsia="Calibri" w:hAnsi="Times New Roman" w:cs="Times New Roman"/>
          <w:sz w:val="24"/>
          <w:szCs w:val="24"/>
          <w:lang w:val="bg-BG" w:eastAsia="ar-SA"/>
        </w:rPr>
        <w:t xml:space="preserve"> – </w:t>
      </w:r>
      <w:r w:rsidR="00CF70A7" w:rsidRPr="00CF70A7">
        <w:rPr>
          <w:rFonts w:ascii="Times New Roman" w:eastAsia="Calibri" w:hAnsi="Times New Roman" w:cs="Times New Roman"/>
          <w:sz w:val="24"/>
          <w:szCs w:val="24"/>
          <w:lang w:val="bg-BG" w:eastAsia="ar-SA"/>
        </w:rPr>
        <w:t>(1) в случай че Бенефициентът е представил Писмо за намерение на етап кандидатстване, (2) както и в случай че в резултат на направената оценка на проектното предложение, в първоначално подаденото Споразумение за партньорство се налага да бъдат актуализирани някои параметри</w:t>
      </w:r>
      <w:r w:rsidR="00395BF3">
        <w:rPr>
          <w:rFonts w:ascii="Times New Roman" w:eastAsia="Calibri" w:hAnsi="Times New Roman" w:cs="Times New Roman"/>
          <w:sz w:val="24"/>
          <w:szCs w:val="24"/>
          <w:lang w:val="bg-BG" w:eastAsia="ar-SA"/>
        </w:rPr>
        <w:t>.</w:t>
      </w:r>
    </w:p>
    <w:p w:rsidR="003F0BFC" w:rsidRPr="00E06610" w:rsidRDefault="003F0BFC" w:rsidP="00BF5EFD">
      <w:pPr>
        <w:tabs>
          <w:tab w:val="left" w:pos="810"/>
        </w:tabs>
        <w:spacing w:after="120" w:line="360" w:lineRule="auto"/>
        <w:ind w:right="46" w:firstLine="720"/>
        <w:jc w:val="both"/>
        <w:rPr>
          <w:rFonts w:ascii="Times New Roman" w:eastAsia="Times New Roman" w:hAnsi="Times New Roman" w:cs="Times New Roman"/>
          <w:b/>
          <w:bCs/>
          <w:color w:val="000000"/>
          <w:sz w:val="24"/>
          <w:szCs w:val="24"/>
          <w:lang w:val="bg-BG"/>
        </w:rPr>
      </w:pPr>
      <w:r>
        <w:rPr>
          <w:rFonts w:ascii="Times New Roman" w:eastAsia="Calibri" w:hAnsi="Times New Roman" w:cs="Times New Roman"/>
          <w:b/>
          <w:sz w:val="24"/>
          <w:szCs w:val="24"/>
          <w:lang w:val="bg-BG" w:eastAsia="ar-SA"/>
        </w:rPr>
        <w:tab/>
      </w:r>
      <w:r w:rsidRPr="00E06610">
        <w:rPr>
          <w:rFonts w:ascii="Times New Roman" w:eastAsia="Times New Roman" w:hAnsi="Times New Roman" w:cs="Times New Roman"/>
          <w:b/>
          <w:bCs/>
          <w:color w:val="000000"/>
          <w:sz w:val="24"/>
          <w:szCs w:val="24"/>
          <w:lang w:val="bg-BG"/>
        </w:rPr>
        <w:t>2</w:t>
      </w:r>
      <w:r w:rsidR="00395BF3">
        <w:rPr>
          <w:rFonts w:ascii="Times New Roman" w:eastAsia="Times New Roman" w:hAnsi="Times New Roman" w:cs="Times New Roman"/>
          <w:b/>
          <w:bCs/>
          <w:color w:val="000000"/>
          <w:sz w:val="24"/>
          <w:szCs w:val="24"/>
          <w:lang w:val="bg-BG"/>
        </w:rPr>
        <w:t>6</w:t>
      </w:r>
      <w:r w:rsidRPr="00E06610">
        <w:rPr>
          <w:rFonts w:ascii="Times New Roman" w:eastAsia="Times New Roman" w:hAnsi="Times New Roman" w:cs="Times New Roman"/>
          <w:b/>
          <w:bCs/>
          <w:color w:val="000000"/>
          <w:sz w:val="24"/>
          <w:szCs w:val="24"/>
          <w:lang w:val="bg-BG"/>
        </w:rPr>
        <w:t xml:space="preserve">.2. Документи от българските партньори: </w:t>
      </w:r>
    </w:p>
    <w:p w:rsidR="003F0BFC" w:rsidRPr="006E0196"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val="bg-BG" w:eastAsia="ar-SA"/>
        </w:rPr>
      </w:pPr>
      <w:r w:rsidRPr="00BE036E">
        <w:rPr>
          <w:rFonts w:ascii="Times New Roman" w:eastAsia="Times New Roman" w:hAnsi="Times New Roman" w:cs="Times New Roman"/>
          <w:b/>
          <w:sz w:val="24"/>
          <w:szCs w:val="24"/>
          <w:lang w:val="bg-BG" w:eastAsia="bg-BG"/>
        </w:rPr>
        <w:t>Декларация</w:t>
      </w:r>
      <w:r w:rsidRPr="006E0196">
        <w:rPr>
          <w:rFonts w:ascii="Times New Roman" w:eastAsia="Times New Roman" w:hAnsi="Times New Roman" w:cs="Times New Roman"/>
          <w:sz w:val="24"/>
          <w:szCs w:val="24"/>
          <w:lang w:val="bg-BG" w:eastAsia="bg-BG"/>
        </w:rPr>
        <w:t xml:space="preserve"> за нередности</w:t>
      </w:r>
      <w:r w:rsidRPr="00172988">
        <w:rPr>
          <w:rFonts w:ascii="Times New Roman" w:eastAsia="Times New Roman" w:hAnsi="Times New Roman" w:cs="Times New Roman"/>
          <w:sz w:val="24"/>
          <w:szCs w:val="24"/>
          <w:lang w:val="bg-BG" w:eastAsia="bg-BG"/>
        </w:rPr>
        <w:t>.</w:t>
      </w:r>
    </w:p>
    <w:p w:rsidR="003F0BFC" w:rsidRPr="00E06610" w:rsidRDefault="003F0BFC" w:rsidP="00BF5EFD">
      <w:pPr>
        <w:widowControl w:val="0"/>
        <w:tabs>
          <w:tab w:val="left" w:pos="630"/>
        </w:tabs>
        <w:suppressAutoHyphens/>
        <w:overflowPunct w:val="0"/>
        <w:autoSpaceDE w:val="0"/>
        <w:autoSpaceDN w:val="0"/>
        <w:adjustRightInd w:val="0"/>
        <w:spacing w:before="100" w:beforeAutospacing="1" w:after="100" w:afterAutospacing="1" w:line="360" w:lineRule="auto"/>
        <w:ind w:firstLine="720"/>
        <w:jc w:val="both"/>
        <w:rPr>
          <w:rFonts w:ascii="Times New Roman" w:eastAsia="Calibri" w:hAnsi="Times New Roman" w:cs="Times New Roman"/>
          <w:b/>
          <w:bCs/>
          <w:sz w:val="24"/>
          <w:szCs w:val="24"/>
          <w:lang w:val="bg-BG" w:eastAsia="ar-SA"/>
        </w:rPr>
      </w:pPr>
      <w:r w:rsidRPr="00E06610">
        <w:rPr>
          <w:rFonts w:ascii="Times New Roman" w:eastAsia="Calibri" w:hAnsi="Times New Roman" w:cs="Times New Roman"/>
          <w:b/>
          <w:bCs/>
          <w:sz w:val="24"/>
          <w:szCs w:val="24"/>
          <w:lang w:val="bg-BG" w:eastAsia="ar-SA"/>
        </w:rPr>
        <w:t>2</w:t>
      </w:r>
      <w:r w:rsidR="00395BF3">
        <w:rPr>
          <w:rFonts w:ascii="Times New Roman" w:eastAsia="Calibri" w:hAnsi="Times New Roman" w:cs="Times New Roman"/>
          <w:b/>
          <w:bCs/>
          <w:sz w:val="24"/>
          <w:szCs w:val="24"/>
          <w:lang w:val="bg-BG" w:eastAsia="ar-SA"/>
        </w:rPr>
        <w:t>6</w:t>
      </w:r>
      <w:r w:rsidRPr="00E06610">
        <w:rPr>
          <w:rFonts w:ascii="Times New Roman" w:eastAsia="Calibri" w:hAnsi="Times New Roman" w:cs="Times New Roman"/>
          <w:b/>
          <w:bCs/>
          <w:sz w:val="24"/>
          <w:szCs w:val="24"/>
          <w:lang w:val="bg-BG" w:eastAsia="ar-SA"/>
        </w:rPr>
        <w:t>.3. Документи от партньора от страните-донори:</w:t>
      </w:r>
    </w:p>
    <w:p w:rsidR="003F0BFC" w:rsidRPr="005C7436" w:rsidRDefault="003F0BFC" w:rsidP="00BF5EFD">
      <w:pPr>
        <w:widowControl w:val="0"/>
        <w:tabs>
          <w:tab w:val="left" w:pos="63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val="bg-BG" w:eastAsia="ar-SA"/>
        </w:rPr>
      </w:pPr>
      <w:r w:rsidRPr="00BE036E">
        <w:rPr>
          <w:rFonts w:ascii="Times New Roman" w:eastAsia="Times New Roman" w:hAnsi="Times New Roman" w:cs="Times New Roman"/>
          <w:b/>
          <w:sz w:val="24"/>
          <w:szCs w:val="24"/>
          <w:lang w:val="bg-BG" w:eastAsia="bg-BG"/>
        </w:rPr>
        <w:t>Декларация</w:t>
      </w:r>
      <w:r w:rsidRPr="00B745A5">
        <w:rPr>
          <w:rFonts w:ascii="Times New Roman" w:eastAsia="Times New Roman" w:hAnsi="Times New Roman" w:cs="Times New Roman"/>
          <w:sz w:val="24"/>
          <w:szCs w:val="24"/>
          <w:lang w:val="bg-BG" w:eastAsia="bg-BG"/>
        </w:rPr>
        <w:t xml:space="preserve"> за нередности</w:t>
      </w:r>
      <w:r w:rsidRPr="00172988">
        <w:rPr>
          <w:rFonts w:ascii="Times New Roman" w:eastAsia="Times New Roman" w:hAnsi="Times New Roman" w:cs="Times New Roman"/>
          <w:sz w:val="24"/>
          <w:szCs w:val="24"/>
          <w:lang w:val="bg-BG" w:eastAsia="bg-BG"/>
        </w:rPr>
        <w:t>.</w:t>
      </w:r>
    </w:p>
    <w:p w:rsidR="003F0BFC" w:rsidRDefault="003F0BFC" w:rsidP="00B155E7">
      <w:pPr>
        <w:widowControl w:val="0"/>
        <w:tabs>
          <w:tab w:val="left" w:pos="630"/>
          <w:tab w:val="left" w:pos="1620"/>
        </w:tabs>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172988">
        <w:rPr>
          <w:rFonts w:ascii="Times New Roman" w:eastAsia="Calibri" w:hAnsi="Times New Roman" w:cs="Times New Roman"/>
          <w:sz w:val="24"/>
          <w:szCs w:val="24"/>
          <w:lang w:val="bg-BG" w:eastAsia="ar-SA"/>
        </w:rPr>
        <w:t>Съгласно изискванията на действащото законодателство и/или при необходимост ПО ще извършва и служебни проверки, свързани с актуалното юридическо и финансово състояние на кандидата и партньорите му.</w:t>
      </w:r>
    </w:p>
    <w:p w:rsidR="003F0BFC" w:rsidRPr="00FF7D81" w:rsidRDefault="003F0BFC" w:rsidP="00BF5EFD">
      <w:pPr>
        <w:tabs>
          <w:tab w:val="left" w:pos="630"/>
        </w:tabs>
        <w:suppressAutoHyphens/>
        <w:spacing w:before="120" w:after="120" w:line="360" w:lineRule="auto"/>
        <w:ind w:firstLine="72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b/>
          <w:bCs/>
          <w:sz w:val="24"/>
          <w:szCs w:val="24"/>
          <w:u w:val="single"/>
          <w:lang w:val="bg-BG" w:eastAsia="ar-SA"/>
        </w:rPr>
        <w:t>2</w:t>
      </w:r>
      <w:r w:rsidR="00395BF3">
        <w:rPr>
          <w:rFonts w:ascii="Times New Roman" w:eastAsia="Times New Roman" w:hAnsi="Times New Roman" w:cs="Times New Roman"/>
          <w:b/>
          <w:bCs/>
          <w:sz w:val="24"/>
          <w:szCs w:val="24"/>
          <w:u w:val="single"/>
          <w:lang w:val="bg-BG" w:eastAsia="ar-SA"/>
        </w:rPr>
        <w:t>7</w:t>
      </w:r>
      <w:r>
        <w:rPr>
          <w:rFonts w:ascii="Times New Roman" w:eastAsia="Times New Roman" w:hAnsi="Times New Roman" w:cs="Times New Roman"/>
          <w:b/>
          <w:bCs/>
          <w:sz w:val="24"/>
          <w:szCs w:val="24"/>
          <w:u w:val="single"/>
          <w:lang w:val="bg-BG" w:eastAsia="ar-SA"/>
        </w:rPr>
        <w:t xml:space="preserve">. </w:t>
      </w:r>
      <w:r w:rsidRPr="00FF7D81">
        <w:rPr>
          <w:rFonts w:ascii="Times New Roman" w:eastAsia="Times New Roman" w:hAnsi="Times New Roman" w:cs="Times New Roman"/>
          <w:b/>
          <w:bCs/>
          <w:sz w:val="24"/>
          <w:szCs w:val="24"/>
          <w:u w:val="single"/>
          <w:lang w:val="bg-BG" w:eastAsia="ar-SA"/>
        </w:rPr>
        <w:t>Приложения към Насоки</w:t>
      </w:r>
      <w:r w:rsidR="00395BF3">
        <w:rPr>
          <w:rFonts w:ascii="Times New Roman" w:eastAsia="Times New Roman" w:hAnsi="Times New Roman" w:cs="Times New Roman"/>
          <w:b/>
          <w:bCs/>
          <w:sz w:val="24"/>
          <w:szCs w:val="24"/>
          <w:u w:val="single"/>
          <w:lang w:val="bg-BG" w:eastAsia="ar-SA"/>
        </w:rPr>
        <w:t>те</w:t>
      </w:r>
      <w:r w:rsidRPr="00FF7D81">
        <w:rPr>
          <w:rFonts w:ascii="Times New Roman" w:eastAsia="Times New Roman" w:hAnsi="Times New Roman" w:cs="Times New Roman"/>
          <w:b/>
          <w:bCs/>
          <w:sz w:val="24"/>
          <w:szCs w:val="24"/>
          <w:u w:val="single"/>
          <w:lang w:val="bg-BG" w:eastAsia="ar-SA"/>
        </w:rPr>
        <w:t xml:space="preserve"> за кандидатстване </w:t>
      </w:r>
    </w:p>
    <w:p w:rsidR="003F0BFC" w:rsidRPr="006E0196" w:rsidRDefault="003F0BFC" w:rsidP="00BF5EFD">
      <w:pPr>
        <w:tabs>
          <w:tab w:val="left" w:pos="630"/>
        </w:tabs>
        <w:suppressAutoHyphens/>
        <w:spacing w:before="100" w:beforeAutospacing="1" w:after="100" w:afterAutospacing="1" w:line="360" w:lineRule="auto"/>
        <w:ind w:firstLine="540"/>
        <w:jc w:val="both"/>
        <w:rPr>
          <w:rFonts w:ascii="Times New Roman" w:eastAsia="Calibri" w:hAnsi="Times New Roman" w:cs="Times New Roman"/>
          <w:b/>
          <w:bCs/>
          <w:sz w:val="24"/>
          <w:szCs w:val="24"/>
          <w:lang w:val="bg-BG" w:eastAsia="ar-SA"/>
        </w:rPr>
      </w:pPr>
      <w:r w:rsidRPr="006E0196">
        <w:rPr>
          <w:rFonts w:ascii="Times New Roman" w:eastAsia="Times New Roman" w:hAnsi="Times New Roman" w:cs="Times New Roman"/>
          <w:b/>
          <w:bCs/>
          <w:sz w:val="24"/>
          <w:szCs w:val="24"/>
          <w:lang w:val="bg-BG" w:eastAsia="ar-SA"/>
        </w:rPr>
        <w:t>2</w:t>
      </w:r>
      <w:r w:rsidR="00395BF3">
        <w:rPr>
          <w:rFonts w:ascii="Times New Roman" w:eastAsia="Times New Roman" w:hAnsi="Times New Roman" w:cs="Times New Roman"/>
          <w:b/>
          <w:bCs/>
          <w:sz w:val="24"/>
          <w:szCs w:val="24"/>
          <w:lang w:val="bg-BG" w:eastAsia="ar-SA"/>
        </w:rPr>
        <w:t>7</w:t>
      </w:r>
      <w:r w:rsidRPr="006E0196">
        <w:rPr>
          <w:rFonts w:ascii="Times New Roman" w:eastAsia="Times New Roman" w:hAnsi="Times New Roman" w:cs="Times New Roman"/>
          <w:b/>
          <w:bCs/>
          <w:sz w:val="24"/>
          <w:szCs w:val="24"/>
          <w:lang w:val="bg-BG" w:eastAsia="ar-SA"/>
        </w:rPr>
        <w:t xml:space="preserve">.1. </w:t>
      </w:r>
      <w:r w:rsidRPr="006E0196">
        <w:rPr>
          <w:rFonts w:ascii="Times New Roman" w:eastAsia="Calibri" w:hAnsi="Times New Roman" w:cs="Times New Roman"/>
          <w:b/>
          <w:bCs/>
          <w:sz w:val="24"/>
          <w:szCs w:val="24"/>
          <w:lang w:val="bg-BG" w:eastAsia="ar-SA"/>
        </w:rPr>
        <w:t>Приложения за попълване при кандидатстване:</w:t>
      </w:r>
    </w:p>
    <w:p w:rsidR="003F0BFC" w:rsidRPr="001960BB" w:rsidRDefault="003F0BFC" w:rsidP="00BF5EFD">
      <w:pPr>
        <w:pStyle w:val="ListParagraph"/>
        <w:widowControl w:val="0"/>
        <w:numPr>
          <w:ilvl w:val="0"/>
          <w:numId w:val="29"/>
        </w:numPr>
        <w:suppressAutoHyphens/>
        <w:overflowPunct w:val="0"/>
        <w:autoSpaceDE w:val="0"/>
        <w:autoSpaceDN w:val="0"/>
        <w:adjustRightInd w:val="0"/>
        <w:spacing w:after="0" w:line="360" w:lineRule="auto"/>
        <w:ind w:left="0" w:firstLine="720"/>
        <w:jc w:val="both"/>
        <w:rPr>
          <w:rFonts w:ascii="Times New Roman" w:eastAsia="Calibri" w:hAnsi="Times New Roman" w:cs="Times New Roman"/>
          <w:sz w:val="24"/>
          <w:szCs w:val="24"/>
          <w:lang w:val="bg-BG" w:eastAsia="ar-SA"/>
        </w:rPr>
      </w:pPr>
      <w:r w:rsidRPr="001960BB">
        <w:rPr>
          <w:rFonts w:ascii="Times New Roman" w:eastAsia="Calibri" w:hAnsi="Times New Roman" w:cs="Times New Roman"/>
          <w:sz w:val="24"/>
          <w:szCs w:val="24"/>
          <w:lang w:val="bg-BG" w:eastAsia="ar-SA"/>
        </w:rPr>
        <w:t>Формуляр за кандидатстване</w:t>
      </w:r>
      <w:r w:rsidR="008102BB">
        <w:rPr>
          <w:rFonts w:ascii="Times New Roman" w:eastAsia="Calibri" w:hAnsi="Times New Roman" w:cs="Times New Roman"/>
          <w:sz w:val="24"/>
          <w:szCs w:val="24"/>
          <w:lang w:eastAsia="ar-SA"/>
        </w:rPr>
        <w:t xml:space="preserve"> </w:t>
      </w:r>
      <w:r w:rsidR="008102BB">
        <w:rPr>
          <w:rFonts w:ascii="Times New Roman" w:eastAsia="Calibri" w:hAnsi="Times New Roman" w:cs="Times New Roman"/>
          <w:sz w:val="24"/>
          <w:szCs w:val="24"/>
          <w:lang w:val="bg-BG" w:eastAsia="ar-SA"/>
        </w:rPr>
        <w:t>(в ИСУН</w:t>
      </w:r>
      <w:r w:rsidR="00395BF3">
        <w:rPr>
          <w:rFonts w:ascii="Times New Roman" w:eastAsia="Calibri" w:hAnsi="Times New Roman" w:cs="Times New Roman"/>
          <w:sz w:val="24"/>
          <w:szCs w:val="24"/>
          <w:lang w:val="bg-BG" w:eastAsia="ar-SA"/>
        </w:rPr>
        <w:t xml:space="preserve"> </w:t>
      </w:r>
      <w:r w:rsidR="008102BB">
        <w:rPr>
          <w:rFonts w:ascii="Times New Roman" w:eastAsia="Calibri" w:hAnsi="Times New Roman" w:cs="Times New Roman"/>
          <w:sz w:val="24"/>
          <w:szCs w:val="24"/>
          <w:lang w:val="bg-BG" w:eastAsia="ar-SA"/>
        </w:rPr>
        <w:t>2020)</w:t>
      </w:r>
    </w:p>
    <w:p w:rsidR="003F0BFC" w:rsidRPr="001960BB" w:rsidRDefault="003F0BFC" w:rsidP="00BF5EFD">
      <w:pPr>
        <w:pStyle w:val="ListParagraph"/>
        <w:widowControl w:val="0"/>
        <w:numPr>
          <w:ilvl w:val="0"/>
          <w:numId w:val="29"/>
        </w:numPr>
        <w:suppressAutoHyphens/>
        <w:overflowPunct w:val="0"/>
        <w:autoSpaceDE w:val="0"/>
        <w:autoSpaceDN w:val="0"/>
        <w:adjustRightInd w:val="0"/>
        <w:spacing w:after="0" w:line="360" w:lineRule="auto"/>
        <w:ind w:left="0" w:firstLine="720"/>
        <w:jc w:val="both"/>
        <w:rPr>
          <w:rFonts w:ascii="Times New Roman" w:eastAsia="Calibri" w:hAnsi="Times New Roman" w:cs="Times New Roman"/>
          <w:sz w:val="24"/>
          <w:szCs w:val="24"/>
          <w:lang w:val="bg-BG" w:eastAsia="ar-SA"/>
        </w:rPr>
      </w:pPr>
      <w:r w:rsidRPr="001960BB">
        <w:rPr>
          <w:rFonts w:ascii="Times New Roman" w:eastAsia="Calibri" w:hAnsi="Times New Roman" w:cs="Times New Roman"/>
          <w:sz w:val="24"/>
          <w:szCs w:val="24"/>
          <w:lang w:val="bg-BG" w:eastAsia="ar-SA"/>
        </w:rPr>
        <w:t xml:space="preserve">Автобиографии на екипа на кандидата </w:t>
      </w:r>
    </w:p>
    <w:p w:rsidR="003F0BFC" w:rsidRPr="001960BB" w:rsidRDefault="003F0BFC" w:rsidP="00BF5EFD">
      <w:pPr>
        <w:pStyle w:val="ListParagraph"/>
        <w:widowControl w:val="0"/>
        <w:numPr>
          <w:ilvl w:val="0"/>
          <w:numId w:val="29"/>
        </w:numPr>
        <w:suppressAutoHyphens/>
        <w:autoSpaceDE w:val="0"/>
        <w:autoSpaceDN w:val="0"/>
        <w:adjustRightInd w:val="0"/>
        <w:spacing w:after="0" w:line="360" w:lineRule="auto"/>
        <w:ind w:left="0" w:firstLine="720"/>
        <w:jc w:val="both"/>
        <w:rPr>
          <w:rFonts w:ascii="Times New Roman" w:eastAsia="Calibri" w:hAnsi="Times New Roman" w:cs="Times New Roman"/>
          <w:sz w:val="24"/>
          <w:szCs w:val="24"/>
          <w:lang w:val="bg-BG" w:eastAsia="ar-SA"/>
        </w:rPr>
      </w:pPr>
      <w:r w:rsidRPr="001960BB">
        <w:rPr>
          <w:rFonts w:ascii="Times New Roman" w:eastAsia="Calibri" w:hAnsi="Times New Roman" w:cs="Times New Roman"/>
          <w:sz w:val="24"/>
          <w:szCs w:val="24"/>
          <w:lang w:val="bg-BG" w:eastAsia="ar-SA"/>
        </w:rPr>
        <w:t xml:space="preserve">Декларация </w:t>
      </w:r>
      <w:r w:rsidRPr="001960BB">
        <w:rPr>
          <w:rFonts w:ascii="Times New Roman" w:eastAsia="Calibri" w:hAnsi="Times New Roman" w:cs="Times New Roman"/>
          <w:bCs/>
          <w:sz w:val="24"/>
          <w:szCs w:val="24"/>
          <w:lang w:val="bg-BG" w:eastAsia="ar-SA"/>
        </w:rPr>
        <w:t xml:space="preserve">за нормативно съответствие на кандидат/партньор </w:t>
      </w:r>
      <w:r w:rsidR="00395BF3">
        <w:rPr>
          <w:rFonts w:ascii="Times New Roman" w:eastAsia="Calibri" w:hAnsi="Times New Roman" w:cs="Times New Roman"/>
          <w:bCs/>
          <w:sz w:val="24"/>
          <w:szCs w:val="24"/>
          <w:lang w:eastAsia="ar-SA"/>
        </w:rPr>
        <w:t>(</w:t>
      </w:r>
      <w:r w:rsidRPr="001960BB">
        <w:rPr>
          <w:rFonts w:ascii="Times New Roman" w:eastAsia="Calibri" w:hAnsi="Times New Roman" w:cs="Times New Roman"/>
          <w:bCs/>
          <w:sz w:val="24"/>
          <w:szCs w:val="24"/>
          <w:lang w:val="bg-BG" w:eastAsia="ar-SA"/>
        </w:rPr>
        <w:t>за публични органи</w:t>
      </w:r>
      <w:r w:rsidR="00395BF3">
        <w:rPr>
          <w:rFonts w:ascii="Times New Roman" w:eastAsia="Calibri" w:hAnsi="Times New Roman" w:cs="Times New Roman"/>
          <w:bCs/>
          <w:sz w:val="24"/>
          <w:szCs w:val="24"/>
          <w:lang w:eastAsia="ar-SA"/>
        </w:rPr>
        <w:t>)</w:t>
      </w:r>
    </w:p>
    <w:p w:rsidR="003F0BFC" w:rsidRPr="00BC4857" w:rsidRDefault="003F0BFC" w:rsidP="00BF5EFD">
      <w:pPr>
        <w:pStyle w:val="ListParagraph"/>
        <w:widowControl w:val="0"/>
        <w:numPr>
          <w:ilvl w:val="0"/>
          <w:numId w:val="29"/>
        </w:numPr>
        <w:suppressAutoHyphens/>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sidRPr="001960BB">
        <w:rPr>
          <w:rFonts w:ascii="Times New Roman" w:eastAsia="Times New Roman" w:hAnsi="Times New Roman" w:cs="Times New Roman"/>
          <w:sz w:val="24"/>
          <w:szCs w:val="10"/>
          <w:lang w:val="bg-BG" w:eastAsia="ar-SA"/>
        </w:rPr>
        <w:lastRenderedPageBreak/>
        <w:t xml:space="preserve">Декларация </w:t>
      </w:r>
      <w:r w:rsidRPr="001960BB">
        <w:rPr>
          <w:rFonts w:ascii="Times New Roman" w:eastAsia="Calibri" w:hAnsi="Times New Roman" w:cs="Times New Roman"/>
          <w:bCs/>
          <w:sz w:val="24"/>
          <w:szCs w:val="24"/>
          <w:lang w:val="bg-BG" w:eastAsia="ar-SA"/>
        </w:rPr>
        <w:t xml:space="preserve">за нормативно съответствие на кандидат/партньор </w:t>
      </w:r>
      <w:r w:rsidR="00395BF3">
        <w:rPr>
          <w:rFonts w:ascii="Times New Roman" w:eastAsia="Calibri" w:hAnsi="Times New Roman" w:cs="Times New Roman"/>
          <w:bCs/>
          <w:sz w:val="24"/>
          <w:szCs w:val="24"/>
          <w:lang w:eastAsia="ar-SA"/>
        </w:rPr>
        <w:t>(</w:t>
      </w:r>
      <w:r w:rsidRPr="001960BB">
        <w:rPr>
          <w:rFonts w:ascii="Times New Roman" w:eastAsia="Calibri" w:hAnsi="Times New Roman" w:cs="Times New Roman"/>
          <w:bCs/>
          <w:sz w:val="24"/>
          <w:szCs w:val="24"/>
          <w:lang w:val="bg-BG" w:eastAsia="ar-SA"/>
        </w:rPr>
        <w:t>за НПО / юридически лица</w:t>
      </w:r>
      <w:r w:rsidR="00395BF3">
        <w:rPr>
          <w:rFonts w:ascii="Times New Roman" w:eastAsia="Calibri" w:hAnsi="Times New Roman" w:cs="Times New Roman"/>
          <w:bCs/>
          <w:sz w:val="24"/>
          <w:szCs w:val="24"/>
          <w:lang w:eastAsia="ar-SA"/>
        </w:rPr>
        <w:t>)</w:t>
      </w:r>
    </w:p>
    <w:p w:rsidR="00395BF3" w:rsidRPr="00BC4857" w:rsidRDefault="00395BF3" w:rsidP="00BF5EFD">
      <w:pPr>
        <w:pStyle w:val="ListParagraph"/>
        <w:numPr>
          <w:ilvl w:val="0"/>
          <w:numId w:val="29"/>
        </w:numPr>
        <w:ind w:left="0" w:firstLine="720"/>
        <w:rPr>
          <w:rFonts w:ascii="Times New Roman" w:eastAsia="Calibri" w:hAnsi="Times New Roman" w:cs="Times New Roman"/>
          <w:bCs/>
          <w:sz w:val="24"/>
          <w:szCs w:val="24"/>
          <w:lang w:val="bg-BG" w:eastAsia="ar-SA"/>
        </w:rPr>
      </w:pPr>
      <w:r w:rsidRPr="00395BF3">
        <w:rPr>
          <w:rFonts w:ascii="Times New Roman" w:eastAsia="Calibri" w:hAnsi="Times New Roman" w:cs="Times New Roman"/>
          <w:bCs/>
          <w:sz w:val="24"/>
          <w:szCs w:val="24"/>
          <w:lang w:eastAsia="ar-SA"/>
        </w:rPr>
        <w:t xml:space="preserve"> </w:t>
      </w:r>
      <w:r w:rsidRPr="00395BF3">
        <w:rPr>
          <w:rFonts w:ascii="Times New Roman" w:eastAsia="Calibri" w:hAnsi="Times New Roman" w:cs="Times New Roman"/>
          <w:bCs/>
          <w:sz w:val="24"/>
          <w:szCs w:val="24"/>
          <w:lang w:val="bg-BG" w:eastAsia="ar-SA"/>
        </w:rPr>
        <w:t>Деклараци</w:t>
      </w:r>
      <w:r>
        <w:rPr>
          <w:rFonts w:ascii="Times New Roman" w:eastAsia="Calibri" w:hAnsi="Times New Roman" w:cs="Times New Roman"/>
          <w:bCs/>
          <w:sz w:val="24"/>
          <w:szCs w:val="24"/>
          <w:lang w:val="bg-BG" w:eastAsia="ar-SA"/>
        </w:rPr>
        <w:t>я за идентичност на документите</w:t>
      </w:r>
    </w:p>
    <w:p w:rsidR="003F0BFC" w:rsidRPr="001960BB" w:rsidRDefault="003F0BFC" w:rsidP="00BF5EFD">
      <w:pPr>
        <w:pStyle w:val="ListParagraph"/>
        <w:numPr>
          <w:ilvl w:val="0"/>
          <w:numId w:val="29"/>
        </w:numPr>
        <w:spacing w:after="0" w:line="360" w:lineRule="auto"/>
        <w:ind w:left="0" w:firstLine="720"/>
        <w:jc w:val="both"/>
        <w:rPr>
          <w:rFonts w:ascii="Times New Roman" w:eastAsia="Times New Roman" w:hAnsi="Times New Roman" w:cs="Times New Roman"/>
          <w:sz w:val="24"/>
          <w:szCs w:val="24"/>
          <w:lang w:val="bg-BG" w:eastAsia="bg-BG"/>
        </w:rPr>
      </w:pPr>
      <w:r w:rsidRPr="001960BB">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rsidR="003F0BFC" w:rsidRPr="001960BB" w:rsidRDefault="003F0BFC" w:rsidP="00BF5EFD">
      <w:pPr>
        <w:pStyle w:val="ListParagraph"/>
        <w:numPr>
          <w:ilvl w:val="0"/>
          <w:numId w:val="29"/>
        </w:numPr>
        <w:spacing w:after="0" w:line="360" w:lineRule="auto"/>
        <w:ind w:left="0" w:right="46"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1960BB">
        <w:rPr>
          <w:rFonts w:ascii="Times New Roman" w:eastAsia="Times New Roman" w:hAnsi="Times New Roman" w:cs="Times New Roman"/>
          <w:sz w:val="24"/>
          <w:szCs w:val="24"/>
          <w:lang w:val="bg-BG" w:eastAsia="bg-BG"/>
        </w:rPr>
        <w:t xml:space="preserve">Декларация за третиране на ДДС </w:t>
      </w:r>
    </w:p>
    <w:p w:rsidR="003F0BFC" w:rsidRPr="001960BB" w:rsidRDefault="003F0BFC" w:rsidP="00BF5EFD">
      <w:pPr>
        <w:pStyle w:val="ListParagraph"/>
        <w:numPr>
          <w:ilvl w:val="0"/>
          <w:numId w:val="29"/>
        </w:numPr>
        <w:spacing w:after="0" w:line="360" w:lineRule="auto"/>
        <w:ind w:left="0" w:right="46" w:firstLine="720"/>
        <w:jc w:val="both"/>
        <w:rPr>
          <w:rFonts w:ascii="Times New Roman" w:eastAsia="Times New Roman" w:hAnsi="Times New Roman" w:cs="Times New Roman"/>
          <w:sz w:val="24"/>
          <w:szCs w:val="24"/>
          <w:lang w:val="bg-BG" w:eastAsia="bg-BG"/>
        </w:rPr>
      </w:pPr>
      <w:r>
        <w:rPr>
          <w:rFonts w:ascii="Times New Roman" w:eastAsia="Calibri" w:hAnsi="Times New Roman" w:cs="Times New Roman"/>
          <w:sz w:val="24"/>
          <w:szCs w:val="24"/>
          <w:lang w:val="bg-BG" w:eastAsia="ar-SA"/>
        </w:rPr>
        <w:t xml:space="preserve"> </w:t>
      </w:r>
      <w:r w:rsidRPr="001960BB">
        <w:rPr>
          <w:rFonts w:ascii="Times New Roman" w:eastAsia="Calibri" w:hAnsi="Times New Roman" w:cs="Times New Roman"/>
          <w:sz w:val="24"/>
          <w:szCs w:val="24"/>
          <w:lang w:val="bg-BG" w:eastAsia="ar-SA"/>
        </w:rPr>
        <w:t>Декларация</w:t>
      </w:r>
      <w:r w:rsidRPr="001960BB">
        <w:rPr>
          <w:rFonts w:ascii="Times New Roman" w:eastAsia="Times New Roman" w:hAnsi="Times New Roman" w:cs="Times New Roman"/>
          <w:sz w:val="24"/>
          <w:szCs w:val="24"/>
          <w:lang w:val="bg-BG" w:eastAsia="bg-BG"/>
        </w:rPr>
        <w:t xml:space="preserve"> </w:t>
      </w:r>
      <w:r w:rsidRPr="001960BB">
        <w:rPr>
          <w:rFonts w:ascii="Times New Roman" w:eastAsia="Calibri" w:hAnsi="Times New Roman" w:cs="Times New Roman"/>
          <w:sz w:val="24"/>
          <w:szCs w:val="24"/>
          <w:lang w:val="bg-BG" w:eastAsia="ar-SA"/>
        </w:rPr>
        <w:t>относно произхода на финансовия принос на проекта</w:t>
      </w:r>
    </w:p>
    <w:p w:rsidR="00395BF3" w:rsidRDefault="003F0BFC" w:rsidP="00BF5EFD">
      <w:pPr>
        <w:pStyle w:val="ListParagraph"/>
        <w:numPr>
          <w:ilvl w:val="0"/>
          <w:numId w:val="29"/>
        </w:numPr>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BF5EFD">
        <w:rPr>
          <w:rFonts w:ascii="Times New Roman" w:eastAsia="Times New Roman" w:hAnsi="Times New Roman" w:cs="Times New Roman"/>
          <w:sz w:val="24"/>
          <w:szCs w:val="24"/>
          <w:lang w:val="bg-BG"/>
        </w:rPr>
        <w:t>(</w:t>
      </w:r>
      <w:r w:rsidR="00395BF3">
        <w:rPr>
          <w:rFonts w:ascii="Times New Roman" w:eastAsia="Times New Roman" w:hAnsi="Times New Roman" w:cs="Times New Roman"/>
          <w:sz w:val="24"/>
          <w:szCs w:val="24"/>
          <w:lang w:val="bg-BG"/>
        </w:rPr>
        <w:t>Проект на</w:t>
      </w:r>
      <w:r w:rsidR="00BF5EFD">
        <w:rPr>
          <w:rFonts w:ascii="Times New Roman" w:eastAsia="Times New Roman" w:hAnsi="Times New Roman" w:cs="Times New Roman"/>
          <w:sz w:val="24"/>
          <w:szCs w:val="24"/>
          <w:lang w:val="bg-BG"/>
        </w:rPr>
        <w:t>)</w:t>
      </w:r>
      <w:r w:rsidR="00395BF3">
        <w:rPr>
          <w:rFonts w:ascii="Times New Roman" w:eastAsia="Times New Roman" w:hAnsi="Times New Roman" w:cs="Times New Roman"/>
          <w:sz w:val="24"/>
          <w:szCs w:val="24"/>
          <w:lang w:val="bg-BG"/>
        </w:rPr>
        <w:t xml:space="preserve"> </w:t>
      </w:r>
      <w:r w:rsidRPr="001960BB">
        <w:rPr>
          <w:rFonts w:ascii="Times New Roman" w:eastAsia="Times New Roman" w:hAnsi="Times New Roman" w:cs="Times New Roman"/>
          <w:sz w:val="24"/>
          <w:szCs w:val="24"/>
          <w:lang w:val="bg-BG"/>
        </w:rPr>
        <w:t>Споразумение за партньорство или писмо за намерение, ако партньорът е от страна-донор</w:t>
      </w:r>
    </w:p>
    <w:p w:rsidR="00395BF3" w:rsidRDefault="00395BF3" w:rsidP="00BF5EFD">
      <w:pPr>
        <w:pStyle w:val="ListParagraph"/>
        <w:numPr>
          <w:ilvl w:val="0"/>
          <w:numId w:val="29"/>
        </w:numPr>
        <w:tabs>
          <w:tab w:val="left" w:pos="810"/>
        </w:tabs>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Бюджет – в лева и евро</w:t>
      </w:r>
    </w:p>
    <w:p w:rsidR="00395BF3" w:rsidRDefault="00395BF3" w:rsidP="00BF5EFD">
      <w:pPr>
        <w:pStyle w:val="ListParagraph"/>
        <w:numPr>
          <w:ilvl w:val="0"/>
          <w:numId w:val="29"/>
        </w:numPr>
        <w:tabs>
          <w:tab w:val="left" w:pos="810"/>
        </w:tabs>
        <w:autoSpaceDE w:val="0"/>
        <w:autoSpaceDN w:val="0"/>
        <w:adjustRightInd w:val="0"/>
        <w:spacing w:after="0" w:line="360" w:lineRule="auto"/>
        <w:ind w:left="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Риск-матрица – попълнена по образец.</w:t>
      </w:r>
    </w:p>
    <w:p w:rsidR="003F0BFC" w:rsidRPr="006E0196" w:rsidRDefault="003F0BFC" w:rsidP="00BF5EFD">
      <w:pPr>
        <w:tabs>
          <w:tab w:val="left" w:pos="630"/>
        </w:tabs>
        <w:suppressAutoHyphens/>
        <w:spacing w:before="100" w:beforeAutospacing="1" w:after="100" w:afterAutospacing="1" w:line="360" w:lineRule="auto"/>
        <w:ind w:firstLine="540"/>
        <w:rPr>
          <w:rFonts w:ascii="Times New Roman" w:eastAsia="Times New Roman" w:hAnsi="Times New Roman" w:cs="Times New Roman"/>
          <w:b/>
          <w:sz w:val="24"/>
          <w:szCs w:val="10"/>
          <w:lang w:val="bg-BG" w:eastAsia="ar-SA"/>
        </w:rPr>
      </w:pPr>
      <w:r w:rsidRPr="006E0196">
        <w:rPr>
          <w:rFonts w:ascii="Times New Roman" w:eastAsia="Times New Roman" w:hAnsi="Times New Roman" w:cs="Times New Roman"/>
          <w:b/>
          <w:sz w:val="24"/>
          <w:szCs w:val="10"/>
          <w:lang w:val="bg-BG" w:eastAsia="ar-SA"/>
        </w:rPr>
        <w:t>2</w:t>
      </w:r>
      <w:r w:rsidR="00395BF3">
        <w:rPr>
          <w:rFonts w:ascii="Times New Roman" w:eastAsia="Times New Roman" w:hAnsi="Times New Roman" w:cs="Times New Roman"/>
          <w:b/>
          <w:sz w:val="24"/>
          <w:szCs w:val="10"/>
          <w:lang w:val="bg-BG" w:eastAsia="ar-SA"/>
        </w:rPr>
        <w:t>7</w:t>
      </w:r>
      <w:r w:rsidRPr="006E0196">
        <w:rPr>
          <w:rFonts w:ascii="Times New Roman" w:eastAsia="Times New Roman" w:hAnsi="Times New Roman" w:cs="Times New Roman"/>
          <w:b/>
          <w:sz w:val="24"/>
          <w:szCs w:val="10"/>
          <w:lang w:val="bg-BG" w:eastAsia="ar-SA"/>
        </w:rPr>
        <w:t>.</w:t>
      </w:r>
      <w:r w:rsidR="00395BF3">
        <w:rPr>
          <w:rFonts w:ascii="Times New Roman" w:eastAsia="Times New Roman" w:hAnsi="Times New Roman" w:cs="Times New Roman"/>
          <w:b/>
          <w:sz w:val="24"/>
          <w:szCs w:val="10"/>
          <w:lang w:val="bg-BG" w:eastAsia="ar-SA"/>
        </w:rPr>
        <w:t>2</w:t>
      </w:r>
      <w:r w:rsidRPr="006E0196">
        <w:rPr>
          <w:rFonts w:ascii="Times New Roman" w:eastAsia="Times New Roman" w:hAnsi="Times New Roman" w:cs="Times New Roman"/>
          <w:b/>
          <w:sz w:val="24"/>
          <w:szCs w:val="10"/>
          <w:lang w:val="bg-BG" w:eastAsia="ar-SA"/>
        </w:rPr>
        <w:t xml:space="preserve">. Документи за информация: </w:t>
      </w:r>
    </w:p>
    <w:p w:rsidR="00395BF3" w:rsidRDefault="00395BF3"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sz w:val="24"/>
          <w:szCs w:val="10"/>
          <w:lang w:val="bg-BG" w:eastAsia="ar-SA"/>
        </w:rPr>
        <w:t>Договор за изпълнение</w:t>
      </w:r>
    </w:p>
    <w:p w:rsidR="00395BF3" w:rsidRDefault="00395BF3"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sz w:val="24"/>
          <w:szCs w:val="10"/>
          <w:lang w:val="bg-BG" w:eastAsia="ar-SA"/>
        </w:rPr>
        <w:t xml:space="preserve">Декларация за нередности </w:t>
      </w:r>
      <w:r>
        <w:rPr>
          <w:rFonts w:ascii="Times New Roman" w:eastAsia="Times New Roman" w:hAnsi="Times New Roman" w:cs="Times New Roman"/>
          <w:sz w:val="24"/>
          <w:szCs w:val="10"/>
          <w:lang w:eastAsia="ar-SA"/>
        </w:rPr>
        <w:t>(</w:t>
      </w:r>
      <w:r>
        <w:rPr>
          <w:rFonts w:ascii="Times New Roman" w:eastAsia="Times New Roman" w:hAnsi="Times New Roman" w:cs="Times New Roman"/>
          <w:sz w:val="24"/>
          <w:szCs w:val="10"/>
          <w:lang w:val="bg-BG" w:eastAsia="ar-SA"/>
        </w:rPr>
        <w:t>за кандидат и партньор/и</w:t>
      </w:r>
      <w:r>
        <w:rPr>
          <w:rFonts w:ascii="Times New Roman" w:eastAsia="Times New Roman" w:hAnsi="Times New Roman" w:cs="Times New Roman"/>
          <w:sz w:val="24"/>
          <w:szCs w:val="10"/>
          <w:lang w:eastAsia="ar-SA"/>
        </w:rPr>
        <w:t>)</w:t>
      </w:r>
    </w:p>
    <w:p w:rsidR="003F0BFC" w:rsidRPr="001F65D1" w:rsidRDefault="003F0BFC"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1F65D1">
        <w:rPr>
          <w:rFonts w:ascii="Times New Roman" w:eastAsia="Times New Roman" w:hAnsi="Times New Roman" w:cs="Times New Roman"/>
          <w:sz w:val="24"/>
          <w:szCs w:val="10"/>
          <w:lang w:val="bg-BG" w:eastAsia="ar-SA"/>
        </w:rPr>
        <w:t>Регламент за изпълнение на ФМ на ЕИП 2014 – 2021 г.</w:t>
      </w:r>
    </w:p>
    <w:p w:rsidR="003F0BFC" w:rsidRPr="007C4E2B" w:rsidRDefault="003F0BFC"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FF7D81">
        <w:rPr>
          <w:rFonts w:ascii="Times New Roman" w:eastAsia="Times New Roman" w:hAnsi="Times New Roman" w:cs="Times New Roman"/>
          <w:sz w:val="24"/>
          <w:szCs w:val="10"/>
          <w:lang w:val="bg-BG" w:eastAsia="ar-SA"/>
        </w:rPr>
        <w:t xml:space="preserve">Ръководство за бенефициента </w:t>
      </w:r>
      <w:r w:rsidRPr="00456244">
        <w:rPr>
          <w:rFonts w:ascii="Times New Roman" w:eastAsia="Times New Roman" w:hAnsi="Times New Roman" w:cs="Times New Roman"/>
          <w:sz w:val="24"/>
          <w:szCs w:val="10"/>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rsidR="003F0BFC" w:rsidRPr="000B290F" w:rsidRDefault="003F0BFC"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456244">
        <w:rPr>
          <w:rFonts w:ascii="Times New Roman" w:eastAsia="Times New Roman" w:hAnsi="Times New Roman" w:cs="Times New Roman"/>
          <w:sz w:val="24"/>
          <w:szCs w:val="10"/>
          <w:lang w:val="bg-BG" w:eastAsia="ar-SA"/>
        </w:rPr>
        <w:t xml:space="preserve">Ръководства за работа със системата ИСУН 2020: </w:t>
      </w:r>
      <w:hyperlink r:id="rId18" w:history="1">
        <w:r w:rsidRPr="00810CD7">
          <w:rPr>
            <w:rStyle w:val="Hyperlink"/>
            <w:rFonts w:ascii="Times New Roman" w:hAnsi="Times New Roman" w:cs="Times New Roman"/>
            <w:sz w:val="24"/>
            <w:szCs w:val="24"/>
          </w:rPr>
          <w:t>https://eumis2020.government.bg/bg/s/Home/Manual</w:t>
        </w:r>
      </w:hyperlink>
      <w:r w:rsidRPr="00810CD7">
        <w:rPr>
          <w:rFonts w:ascii="Times New Roman" w:hAnsi="Times New Roman" w:cs="Times New Roman"/>
          <w:sz w:val="24"/>
          <w:szCs w:val="24"/>
        </w:rPr>
        <w:t xml:space="preserve"> </w:t>
      </w:r>
    </w:p>
    <w:p w:rsidR="00395BF3" w:rsidRDefault="003F0BFC"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sz w:val="24"/>
          <w:szCs w:val="10"/>
          <w:lang w:val="bg-BG" w:eastAsia="ar-SA"/>
        </w:rPr>
        <w:t>Ръководство за комуникация и дизайн</w:t>
      </w:r>
    </w:p>
    <w:p w:rsidR="003F0BFC" w:rsidRPr="001F65D1" w:rsidRDefault="00395BF3"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sz w:val="24"/>
          <w:szCs w:val="10"/>
          <w:lang w:val="bg-BG" w:eastAsia="ar-SA"/>
        </w:rPr>
        <w:t>Приложение 3 – Изисквания за информация и комуникация</w:t>
      </w:r>
    </w:p>
    <w:p w:rsidR="004536FA" w:rsidRDefault="003F0BFC"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sidRPr="00D5672F">
        <w:rPr>
          <w:rFonts w:ascii="Times New Roman" w:eastAsia="Times New Roman" w:hAnsi="Times New Roman" w:cs="Times New Roman"/>
          <w:sz w:val="24"/>
          <w:szCs w:val="10"/>
          <w:lang w:val="bg-BG" w:eastAsia="ar-SA"/>
        </w:rPr>
        <w:t xml:space="preserve">Таблици за оценка на проект </w:t>
      </w:r>
      <w:r w:rsidR="004536FA">
        <w:rPr>
          <w:rFonts w:ascii="Times New Roman" w:eastAsia="Times New Roman" w:hAnsi="Times New Roman" w:cs="Times New Roman"/>
          <w:sz w:val="24"/>
          <w:szCs w:val="10"/>
          <w:lang w:eastAsia="ar-SA"/>
        </w:rPr>
        <w:t>(</w:t>
      </w:r>
      <w:r w:rsidRPr="00D5672F">
        <w:rPr>
          <w:rFonts w:ascii="Times New Roman" w:eastAsia="Times New Roman" w:hAnsi="Times New Roman" w:cs="Times New Roman"/>
          <w:sz w:val="24"/>
          <w:szCs w:val="10"/>
          <w:lang w:val="bg-BG" w:eastAsia="ar-SA"/>
        </w:rPr>
        <w:t>по процедура за по</w:t>
      </w:r>
      <w:r w:rsidRPr="00810CD7">
        <w:rPr>
          <w:rFonts w:ascii="Times New Roman" w:eastAsia="Times New Roman" w:hAnsi="Times New Roman" w:cs="Times New Roman"/>
          <w:sz w:val="24"/>
          <w:szCs w:val="10"/>
          <w:lang w:val="bg-BG" w:eastAsia="ar-SA"/>
        </w:rPr>
        <w:t>д</w:t>
      </w:r>
      <w:r w:rsidRPr="00D5672F">
        <w:rPr>
          <w:rFonts w:ascii="Times New Roman" w:eastAsia="Times New Roman" w:hAnsi="Times New Roman" w:cs="Times New Roman"/>
          <w:sz w:val="24"/>
          <w:szCs w:val="10"/>
          <w:lang w:val="bg-BG" w:eastAsia="ar-SA"/>
        </w:rPr>
        <w:t>бор на проекти</w:t>
      </w:r>
      <w:r w:rsidR="004536FA">
        <w:rPr>
          <w:rFonts w:ascii="Times New Roman" w:eastAsia="Times New Roman" w:hAnsi="Times New Roman" w:cs="Times New Roman"/>
          <w:sz w:val="24"/>
          <w:szCs w:val="10"/>
          <w:lang w:eastAsia="ar-SA"/>
        </w:rPr>
        <w:t>)</w:t>
      </w:r>
    </w:p>
    <w:p w:rsidR="003F0BFC" w:rsidRPr="00D5672F" w:rsidRDefault="004536FA" w:rsidP="00BF5EFD">
      <w:pPr>
        <w:pStyle w:val="ListParagraph"/>
        <w:numPr>
          <w:ilvl w:val="0"/>
          <w:numId w:val="25"/>
        </w:numPr>
        <w:tabs>
          <w:tab w:val="left" w:pos="810"/>
        </w:tabs>
        <w:suppressAutoHyphens/>
        <w:spacing w:before="120" w:after="120" w:line="360" w:lineRule="auto"/>
        <w:ind w:left="0" w:firstLine="72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sz w:val="24"/>
          <w:szCs w:val="10"/>
          <w:lang w:val="bg-BG" w:eastAsia="ar-SA"/>
        </w:rPr>
        <w:t>Таблица за индикаторите по настоящата процедура</w:t>
      </w:r>
    </w:p>
    <w:p w:rsidR="003F0BFC" w:rsidRPr="008D0F9E" w:rsidRDefault="003F0BFC" w:rsidP="00BF5EFD">
      <w:pPr>
        <w:pStyle w:val="ListParagraph"/>
        <w:widowControl w:val="0"/>
        <w:numPr>
          <w:ilvl w:val="0"/>
          <w:numId w:val="25"/>
        </w:numPr>
        <w:tabs>
          <w:tab w:val="left" w:pos="810"/>
        </w:tabs>
        <w:suppressAutoHyphens/>
        <w:autoSpaceDE w:val="0"/>
        <w:autoSpaceDN w:val="0"/>
        <w:adjustRightInd w:val="0"/>
        <w:spacing w:before="120" w:after="120" w:line="360" w:lineRule="auto"/>
        <w:ind w:left="0" w:firstLine="720"/>
        <w:jc w:val="both"/>
        <w:rPr>
          <w:rFonts w:ascii="Times New Roman" w:hAnsi="Times New Roman" w:cs="Times New Roman"/>
          <w:sz w:val="24"/>
          <w:szCs w:val="24"/>
          <w:lang w:val="bg-BG"/>
        </w:rPr>
      </w:pPr>
      <w:proofErr w:type="spellStart"/>
      <w:r>
        <w:rPr>
          <w:rFonts w:ascii="Times New Roman" w:hAnsi="Times New Roman" w:cs="Times New Roman"/>
          <w:sz w:val="24"/>
          <w:szCs w:val="24"/>
        </w:rPr>
        <w:t>Следните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документи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Съвета</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Европа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bg-BG"/>
        </w:rPr>
        <w:t>да се ползват за запознаване с европейската политика за работа с младежите</w:t>
      </w:r>
      <w:r>
        <w:rPr>
          <w:rFonts w:ascii="Times New Roman" w:hAnsi="Times New Roman" w:cs="Times New Roman"/>
          <w:sz w:val="24"/>
          <w:szCs w:val="24"/>
        </w:rPr>
        <w:t xml:space="preserve">: </w:t>
      </w:r>
    </w:p>
    <w:p w:rsidR="00913A28" w:rsidRPr="00CE7DB0" w:rsidRDefault="00913A28" w:rsidP="00913A28">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r w:rsidRPr="00CE7DB0">
        <w:rPr>
          <w:rFonts w:ascii="Times New Roman" w:hAnsi="Times New Roman" w:cs="Times New Roman"/>
          <w:sz w:val="24"/>
          <w:szCs w:val="24"/>
          <w:lang w:val="en-GB"/>
        </w:rPr>
        <w:t xml:space="preserve">Council of Europe </w:t>
      </w:r>
      <w:hyperlink r:id="rId19" w:history="1">
        <w:r w:rsidRPr="00CE7DB0">
          <w:rPr>
            <w:rFonts w:ascii="Times New Roman" w:hAnsi="Times New Roman" w:cs="Times New Roman"/>
            <w:sz w:val="24"/>
            <w:szCs w:val="24"/>
          </w:rPr>
          <w:t>Committee of Ministers Recommendation (2017) 4 on Youth Work</w:t>
        </w:r>
      </w:hyperlink>
    </w:p>
    <w:p w:rsidR="00913A28" w:rsidRPr="00CE7DB0" w:rsidRDefault="00913A28" w:rsidP="00913A28">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hyperlink r:id="rId20" w:history="1">
        <w:r w:rsidRPr="00CE7DB0">
          <w:rPr>
            <w:rFonts w:ascii="Times New Roman" w:hAnsi="Times New Roman" w:cs="Times New Roman"/>
            <w:sz w:val="24"/>
            <w:szCs w:val="24"/>
          </w:rPr>
          <w:t>Council of Europe Quality Label for Youth Centres Project</w:t>
        </w:r>
      </w:hyperlink>
      <w:r w:rsidRPr="00CE7DB0">
        <w:rPr>
          <w:rFonts w:ascii="Times New Roman" w:hAnsi="Times New Roman" w:cs="Times New Roman"/>
          <w:sz w:val="24"/>
          <w:szCs w:val="24"/>
          <w:lang w:val="en-GB"/>
        </w:rPr>
        <w:t xml:space="preserve"> </w:t>
      </w:r>
    </w:p>
    <w:p w:rsidR="00913A28" w:rsidRPr="00CE7DB0" w:rsidRDefault="00913A28" w:rsidP="00913A28">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r w:rsidRPr="00CE7DB0">
        <w:rPr>
          <w:rFonts w:ascii="Times New Roman" w:hAnsi="Times New Roman" w:cs="Times New Roman"/>
          <w:sz w:val="24"/>
          <w:szCs w:val="24"/>
          <w:lang w:val="en-GB"/>
        </w:rPr>
        <w:t xml:space="preserve">Council of Europe Committee of Ministers Recommendations CM/Rec (2016) 7 on </w:t>
      </w:r>
      <w:hyperlink r:id="rId21" w:history="1">
        <w:r w:rsidRPr="00CE7DB0">
          <w:rPr>
            <w:rFonts w:ascii="Times New Roman" w:hAnsi="Times New Roman" w:cs="Times New Roman"/>
            <w:sz w:val="24"/>
            <w:szCs w:val="24"/>
          </w:rPr>
          <w:t>Young People’s Access to Rights</w:t>
        </w:r>
      </w:hyperlink>
      <w:r w:rsidRPr="00CE7DB0">
        <w:rPr>
          <w:rFonts w:ascii="Times New Roman" w:hAnsi="Times New Roman" w:cs="Times New Roman"/>
          <w:sz w:val="24"/>
          <w:szCs w:val="24"/>
          <w:lang w:val="en-GB"/>
        </w:rPr>
        <w:t xml:space="preserve"> </w:t>
      </w:r>
    </w:p>
    <w:p w:rsidR="003F0BFC" w:rsidRPr="00A25FFA" w:rsidRDefault="00913A28" w:rsidP="00BF5EFD">
      <w:pPr>
        <w:pStyle w:val="ListParagraph"/>
        <w:widowControl w:val="0"/>
        <w:numPr>
          <w:ilvl w:val="1"/>
          <w:numId w:val="25"/>
        </w:numPr>
        <w:tabs>
          <w:tab w:val="left" w:pos="1170"/>
        </w:tabs>
        <w:suppressAutoHyphens/>
        <w:autoSpaceDE w:val="0"/>
        <w:autoSpaceDN w:val="0"/>
        <w:adjustRightInd w:val="0"/>
        <w:spacing w:before="120" w:after="120" w:line="360" w:lineRule="auto"/>
        <w:ind w:left="0" w:firstLine="720"/>
        <w:jc w:val="both"/>
        <w:rPr>
          <w:rFonts w:ascii="Times New Roman" w:hAnsi="Times New Roman" w:cs="Times New Roman"/>
          <w:sz w:val="24"/>
          <w:szCs w:val="24"/>
          <w:lang w:val="bg-BG"/>
        </w:rPr>
      </w:pPr>
      <w:r w:rsidRPr="00CE7DB0">
        <w:rPr>
          <w:rFonts w:ascii="Times New Roman" w:hAnsi="Times New Roman" w:cs="Times New Roman"/>
          <w:sz w:val="24"/>
          <w:szCs w:val="24"/>
          <w:lang w:val="en-GB"/>
        </w:rPr>
        <w:lastRenderedPageBreak/>
        <w:t xml:space="preserve">Council of Europe </w:t>
      </w:r>
      <w:proofErr w:type="spellStart"/>
      <w:r w:rsidRPr="00CE7DB0">
        <w:rPr>
          <w:rFonts w:ascii="Times New Roman" w:hAnsi="Times New Roman" w:cs="Times New Roman"/>
          <w:sz w:val="24"/>
          <w:szCs w:val="24"/>
          <w:lang w:val="en-GB"/>
        </w:rPr>
        <w:t>Committe</w:t>
      </w:r>
      <w:proofErr w:type="spellEnd"/>
      <w:r w:rsidRPr="00CE7DB0">
        <w:rPr>
          <w:rFonts w:ascii="Times New Roman" w:hAnsi="Times New Roman" w:cs="Times New Roman"/>
          <w:sz w:val="24"/>
          <w:szCs w:val="24"/>
          <w:lang w:val="en-GB"/>
        </w:rPr>
        <w:t xml:space="preserve"> of Ministers Recommendation CM/Rec (2015) 3 on </w:t>
      </w:r>
      <w:hyperlink r:id="rId22" w:history="1">
        <w:r w:rsidRPr="00CE7DB0">
          <w:rPr>
            <w:rFonts w:ascii="Times New Roman" w:hAnsi="Times New Roman" w:cs="Times New Roman"/>
            <w:sz w:val="24"/>
            <w:szCs w:val="24"/>
          </w:rPr>
          <w:t xml:space="preserve">access of young people from disadvantaged </w:t>
        </w:r>
        <w:proofErr w:type="spellStart"/>
        <w:r w:rsidRPr="00CE7DB0">
          <w:rPr>
            <w:rFonts w:ascii="Times New Roman" w:hAnsi="Times New Roman" w:cs="Times New Roman"/>
            <w:sz w:val="24"/>
            <w:szCs w:val="24"/>
          </w:rPr>
          <w:t>neighbourhoods</w:t>
        </w:r>
        <w:proofErr w:type="spellEnd"/>
        <w:r w:rsidRPr="00CE7DB0">
          <w:rPr>
            <w:rFonts w:ascii="Times New Roman" w:hAnsi="Times New Roman" w:cs="Times New Roman"/>
            <w:sz w:val="24"/>
            <w:szCs w:val="24"/>
          </w:rPr>
          <w:t xml:space="preserve"> to social rights</w:t>
        </w:r>
      </w:hyperlink>
      <w:bookmarkStart w:id="4" w:name="_GoBack"/>
      <w:bookmarkEnd w:id="4"/>
      <w:r w:rsidR="003F0BFC" w:rsidRPr="00DF3583">
        <w:rPr>
          <w:lang w:val="en-GB"/>
        </w:rPr>
        <w:t xml:space="preserve">. </w:t>
      </w:r>
      <w:r w:rsidR="003F0BFC">
        <w:rPr>
          <w:rFonts w:ascii="Times New Roman" w:hAnsi="Times New Roman" w:cs="Times New Roman"/>
          <w:sz w:val="24"/>
          <w:szCs w:val="24"/>
        </w:rPr>
        <w:t xml:space="preserve"> </w:t>
      </w:r>
    </w:p>
    <w:p w:rsidR="00982EC1" w:rsidRPr="00517AFD" w:rsidRDefault="00982EC1" w:rsidP="00BF5EFD">
      <w:pPr>
        <w:tabs>
          <w:tab w:val="left" w:pos="630"/>
          <w:tab w:val="left" w:pos="1890"/>
        </w:tabs>
        <w:ind w:firstLine="720"/>
        <w:rPr>
          <w:rFonts w:ascii="Times New Roman" w:eastAsia="Times New Roman" w:hAnsi="Times New Roman" w:cs="Times New Roman"/>
          <w:sz w:val="24"/>
          <w:szCs w:val="24"/>
          <w:lang w:val="bg-BG"/>
        </w:rPr>
      </w:pPr>
      <w:bookmarkStart w:id="5" w:name="page5"/>
      <w:bookmarkStart w:id="6" w:name="page6"/>
      <w:bookmarkStart w:id="7" w:name="page8"/>
      <w:bookmarkStart w:id="8" w:name="page13"/>
      <w:bookmarkStart w:id="9" w:name="page30"/>
      <w:bookmarkEnd w:id="5"/>
      <w:bookmarkEnd w:id="6"/>
      <w:bookmarkEnd w:id="7"/>
      <w:bookmarkEnd w:id="8"/>
      <w:bookmarkEnd w:id="9"/>
    </w:p>
    <w:sectPr w:rsidR="00982EC1" w:rsidRPr="00517AFD" w:rsidSect="00517AFD">
      <w:headerReference w:type="default" r:id="rId23"/>
      <w:footerReference w:type="default" r:id="rId24"/>
      <w:pgSz w:w="11900" w:h="16838"/>
      <w:pgMar w:top="892" w:right="1100" w:bottom="1350" w:left="1350" w:header="54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CA" w:rsidRDefault="002B0ACA" w:rsidP="00FC05CF">
      <w:pPr>
        <w:spacing w:after="0" w:line="240" w:lineRule="auto"/>
      </w:pPr>
      <w:r>
        <w:separator/>
      </w:r>
    </w:p>
  </w:endnote>
  <w:endnote w:type="continuationSeparator" w:id="0">
    <w:p w:rsidR="002B0ACA" w:rsidRDefault="002B0ACA"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rsidR="00E2755F" w:rsidRDefault="00E2755F" w:rsidP="002604DE">
        <w:pPr>
          <w:pStyle w:val="Footer"/>
          <w:jc w:val="right"/>
        </w:pPr>
        <w:r>
          <w:fldChar w:fldCharType="begin"/>
        </w:r>
        <w:r>
          <w:instrText xml:space="preserve"> PAGE   \* MERGEFORMAT </w:instrText>
        </w:r>
        <w:r>
          <w:fldChar w:fldCharType="separate"/>
        </w:r>
        <w:r w:rsidR="00913A28">
          <w:rPr>
            <w:noProof/>
          </w:rPr>
          <w:t>44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CA" w:rsidRDefault="002B0ACA" w:rsidP="00FC05CF">
      <w:pPr>
        <w:spacing w:after="0" w:line="240" w:lineRule="auto"/>
      </w:pPr>
      <w:r>
        <w:separator/>
      </w:r>
    </w:p>
  </w:footnote>
  <w:footnote w:type="continuationSeparator" w:id="0">
    <w:p w:rsidR="002B0ACA" w:rsidRDefault="002B0ACA"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55F" w:rsidRDefault="00E2755F" w:rsidP="00DF2FD0">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0945995" wp14:editId="097C5967">
          <wp:simplePos x="0" y="0"/>
          <wp:positionH relativeFrom="column">
            <wp:posOffset>-9525</wp:posOffset>
          </wp:positionH>
          <wp:positionV relativeFrom="paragraph">
            <wp:posOffset>-57150</wp:posOffset>
          </wp:positionV>
          <wp:extent cx="5991225" cy="619125"/>
          <wp:effectExtent l="0" t="0" r="9525" b="9525"/>
          <wp:wrapNone/>
          <wp:docPr id="2" name="Picture 2"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rsidR="00E2755F" w:rsidRPr="00517AFD" w:rsidRDefault="00E2755F" w:rsidP="00517AFD">
    <w:pPr>
      <w:spacing w:after="0" w:line="276" w:lineRule="auto"/>
      <w:ind w:left="1890" w:right="270" w:firstLine="90"/>
      <w:jc w:val="right"/>
      <w:rPr>
        <w:rFonts w:ascii="Arial" w:hAnsi="Arial" w:cs="Arial"/>
        <w:b/>
        <w:sz w:val="20"/>
        <w:szCs w:val="20"/>
      </w:rPr>
    </w:pPr>
    <w:proofErr w:type="spellStart"/>
    <w:r w:rsidRPr="00517AFD">
      <w:rPr>
        <w:rFonts w:ascii="Arial" w:hAnsi="Arial" w:cs="Arial"/>
        <w:b/>
        <w:sz w:val="20"/>
        <w:szCs w:val="20"/>
      </w:rPr>
      <w:t>Програма</w:t>
    </w:r>
    <w:proofErr w:type="spellEnd"/>
  </w:p>
  <w:p w:rsidR="00E2755F" w:rsidRDefault="00E2755F" w:rsidP="008C2E10">
    <w:pPr>
      <w:spacing w:after="0" w:line="276" w:lineRule="auto"/>
      <w:ind w:left="1890" w:right="27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w:t>
    </w:r>
    <w:proofErr w:type="spellStart"/>
    <w:r w:rsidRPr="00517AFD">
      <w:rPr>
        <w:rFonts w:ascii="Arial" w:hAnsi="Arial" w:cs="Arial"/>
        <w:b/>
        <w:sz w:val="20"/>
        <w:szCs w:val="20"/>
      </w:rPr>
      <w:t>Местно</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развитие</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намаляване</w:t>
    </w:r>
    <w:proofErr w:type="spellEnd"/>
    <w:r w:rsidRPr="00517AFD">
      <w:rPr>
        <w:rFonts w:ascii="Arial" w:eastAsia="Times New Roman" w:hAnsi="Arial" w:cs="Arial"/>
        <w:b/>
        <w:bCs/>
        <w:color w:val="000000"/>
        <w:sz w:val="20"/>
        <w:szCs w:val="20"/>
        <w:lang w:val="bg-BG"/>
      </w:rPr>
      <w:t xml:space="preserve"> на </w:t>
    </w:r>
    <w:proofErr w:type="spellStart"/>
    <w:r w:rsidRPr="00517AFD">
      <w:rPr>
        <w:rFonts w:ascii="Arial" w:hAnsi="Arial" w:cs="Arial"/>
        <w:b/>
        <w:sz w:val="20"/>
        <w:szCs w:val="20"/>
      </w:rPr>
      <w:t>бедността</w:t>
    </w:r>
    <w:proofErr w:type="spellEnd"/>
    <w:r w:rsidRPr="00517AFD">
      <w:rPr>
        <w:rFonts w:ascii="Arial" w:eastAsia="Times New Roman" w:hAnsi="Arial" w:cs="Arial"/>
        <w:b/>
        <w:bCs/>
        <w:color w:val="000000"/>
        <w:sz w:val="20"/>
        <w:szCs w:val="20"/>
        <w:lang w:val="bg-BG"/>
      </w:rPr>
      <w:t xml:space="preserve"> и</w:t>
    </w:r>
  </w:p>
  <w:p w:rsidR="00E2755F" w:rsidRPr="00517AFD" w:rsidRDefault="00E2755F" w:rsidP="008C2E10">
    <w:pPr>
      <w:spacing w:after="0" w:line="276" w:lineRule="auto"/>
      <w:ind w:left="1890" w:right="27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подобр</w:t>
    </w:r>
    <w:r>
      <w:rPr>
        <w:rFonts w:ascii="Arial" w:eastAsia="Times New Roman" w:hAnsi="Arial" w:cs="Arial"/>
        <w:b/>
        <w:bCs/>
        <w:color w:val="000000"/>
        <w:sz w:val="20"/>
        <w:szCs w:val="20"/>
        <w:lang w:val="bg-BG"/>
      </w:rPr>
      <w:t>е</w:t>
    </w:r>
    <w:r w:rsidRPr="00517AFD">
      <w:rPr>
        <w:rFonts w:ascii="Arial" w:eastAsia="Times New Roman" w:hAnsi="Arial" w:cs="Arial"/>
        <w:b/>
        <w:bCs/>
        <w:color w:val="000000"/>
        <w:sz w:val="20"/>
        <w:szCs w:val="20"/>
        <w:lang w:val="bg-BG"/>
      </w:rPr>
      <w:t>но в</w:t>
    </w:r>
    <w:r>
      <w:rPr>
        <w:rFonts w:ascii="Arial" w:eastAsia="Times New Roman" w:hAnsi="Arial" w:cs="Arial"/>
        <w:b/>
        <w:bCs/>
        <w:color w:val="000000"/>
        <w:sz w:val="20"/>
        <w:szCs w:val="20"/>
        <w:lang w:val="bg-BG"/>
      </w:rPr>
      <w:t>к</w:t>
    </w:r>
    <w:r w:rsidRPr="00517AFD">
      <w:rPr>
        <w:rFonts w:ascii="Arial" w:eastAsia="Times New Roman" w:hAnsi="Arial" w:cs="Arial"/>
        <w:b/>
        <w:bCs/>
        <w:color w:val="000000"/>
        <w:sz w:val="20"/>
        <w:szCs w:val="20"/>
        <w:lang w:val="bg-BG"/>
      </w:rPr>
      <w:t>лючване на уязвими групи</w:t>
    </w:r>
    <w:r w:rsidRPr="00517AFD">
      <w:rPr>
        <w:rFonts w:ascii="Arial" w:hAnsi="Arial" w:cs="Arial"/>
        <w:b/>
        <w:sz w:val="20"/>
        <w:szCs w:val="20"/>
      </w:rPr>
      <w:t>”</w:t>
    </w:r>
  </w:p>
  <w:p w:rsidR="00E2755F" w:rsidRPr="00B35899" w:rsidRDefault="00E2755F" w:rsidP="00B35899">
    <w:pPr>
      <w:spacing w:after="0" w:line="240" w:lineRule="auto"/>
      <w:jc w:val="center"/>
      <w:rPr>
        <w:b/>
        <w:sz w:val="24"/>
        <w:szCs w:val="24"/>
      </w:rPr>
    </w:pPr>
    <w:r>
      <w:rPr>
        <w:b/>
        <w:sz w:val="24"/>
        <w:szCs w:val="24"/>
      </w:rPr>
      <w:pict w14:anchorId="23D1B62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BC2"/>
    <w:multiLevelType w:val="hybridMultilevel"/>
    <w:tmpl w:val="6E9E1C88"/>
    <w:lvl w:ilvl="0" w:tplc="F078E31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65471"/>
    <w:multiLevelType w:val="hybridMultilevel"/>
    <w:tmpl w:val="8446FC9E"/>
    <w:lvl w:ilvl="0" w:tplc="7D5819B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84D"/>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04DF"/>
    <w:multiLevelType w:val="hybridMultilevel"/>
    <w:tmpl w:val="013E15C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E3054"/>
    <w:multiLevelType w:val="hybridMultilevel"/>
    <w:tmpl w:val="77FA3450"/>
    <w:lvl w:ilvl="0" w:tplc="7D5819B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B5AA8"/>
    <w:multiLevelType w:val="hybridMultilevel"/>
    <w:tmpl w:val="608AE6FC"/>
    <w:lvl w:ilvl="0" w:tplc="E182F688">
      <w:start w:val="1"/>
      <w:numFmt w:val="decimal"/>
      <w:lvlText w:val="%1."/>
      <w:lvlJc w:val="left"/>
      <w:pPr>
        <w:ind w:left="1170" w:hanging="360"/>
      </w:pPr>
      <w:rPr>
        <w:rFonts w:eastAsia="Calibri"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563230"/>
    <w:multiLevelType w:val="multilevel"/>
    <w:tmpl w:val="19809DCC"/>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7" w15:restartNumberingAfterBreak="0">
    <w:nsid w:val="184B3521"/>
    <w:multiLevelType w:val="hybridMultilevel"/>
    <w:tmpl w:val="E4842468"/>
    <w:lvl w:ilvl="0" w:tplc="0000261E">
      <w:start w:val="1"/>
      <w:numFmt w:val="bullet"/>
      <w:lvlText w:val="-"/>
      <w:lvlJc w:val="left"/>
      <w:pPr>
        <w:ind w:left="1170" w:hanging="360"/>
      </w:p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E13"/>
    <w:multiLevelType w:val="hybridMultilevel"/>
    <w:tmpl w:val="510470B8"/>
    <w:lvl w:ilvl="0" w:tplc="B35C76FE">
      <w:start w:val="26"/>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1"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1C463D"/>
    <w:multiLevelType w:val="hybridMultilevel"/>
    <w:tmpl w:val="7FF09266"/>
    <w:lvl w:ilvl="0" w:tplc="7BF63124">
      <w:start w:val="7"/>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2AB81A78"/>
    <w:multiLevelType w:val="hybridMultilevel"/>
    <w:tmpl w:val="D7DEDF60"/>
    <w:lvl w:ilvl="0" w:tplc="9AD67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D002535"/>
    <w:multiLevelType w:val="hybridMultilevel"/>
    <w:tmpl w:val="7ADE049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0692C"/>
    <w:multiLevelType w:val="hybridMultilevel"/>
    <w:tmpl w:val="EAAEC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924BE"/>
    <w:multiLevelType w:val="hybridMultilevel"/>
    <w:tmpl w:val="4BA67F6C"/>
    <w:lvl w:ilvl="0" w:tplc="3FAE6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825AC"/>
    <w:multiLevelType w:val="hybridMultilevel"/>
    <w:tmpl w:val="CFFEF04E"/>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21AC1"/>
    <w:multiLevelType w:val="hybridMultilevel"/>
    <w:tmpl w:val="356C0006"/>
    <w:lvl w:ilvl="0" w:tplc="0000261E">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21D66"/>
    <w:multiLevelType w:val="hybridMultilevel"/>
    <w:tmpl w:val="2AD0E482"/>
    <w:lvl w:ilvl="0" w:tplc="7D5819B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1" w15:restartNumberingAfterBreak="0">
    <w:nsid w:val="419A6FAD"/>
    <w:multiLevelType w:val="hybridMultilevel"/>
    <w:tmpl w:val="0A08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3243B"/>
    <w:multiLevelType w:val="hybridMultilevel"/>
    <w:tmpl w:val="6A082588"/>
    <w:lvl w:ilvl="0" w:tplc="F2B47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3"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4A781335"/>
    <w:multiLevelType w:val="hybridMultilevel"/>
    <w:tmpl w:val="F85EDCB4"/>
    <w:lvl w:ilvl="0" w:tplc="0000261E">
      <w:start w:val="1"/>
      <w:numFmt w:val="bullet"/>
      <w:lvlText w:val="-"/>
      <w:lvlJc w:val="left"/>
      <w:pPr>
        <w:tabs>
          <w:tab w:val="num" w:pos="1500"/>
        </w:tabs>
        <w:ind w:left="150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959EC"/>
    <w:multiLevelType w:val="hybridMultilevel"/>
    <w:tmpl w:val="D8BE9EDC"/>
    <w:lvl w:ilvl="0" w:tplc="7BF63124">
      <w:start w:val="7"/>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44D647A"/>
    <w:multiLevelType w:val="hybridMultilevel"/>
    <w:tmpl w:val="E4D8B9AE"/>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00B04"/>
    <w:multiLevelType w:val="hybridMultilevel"/>
    <w:tmpl w:val="01AEB774"/>
    <w:lvl w:ilvl="0" w:tplc="9C42209A">
      <w:start w:val="1"/>
      <w:numFmt w:val="decimal"/>
      <w:lvlText w:val="%1."/>
      <w:lvlJc w:val="left"/>
      <w:pPr>
        <w:ind w:left="1170" w:hanging="360"/>
      </w:pPr>
      <w:rPr>
        <w:rFonts w:eastAsia="Calibri" w:hint="default"/>
        <w:b w:val="0"/>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0"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AF06C32"/>
    <w:multiLevelType w:val="hybridMultilevel"/>
    <w:tmpl w:val="2474B8A6"/>
    <w:lvl w:ilvl="0" w:tplc="0000261E">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0E4EE4"/>
    <w:multiLevelType w:val="hybridMultilevel"/>
    <w:tmpl w:val="804A136E"/>
    <w:lvl w:ilvl="0" w:tplc="4C5240CE">
      <w:start w:val="30"/>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6291147E"/>
    <w:multiLevelType w:val="hybridMultilevel"/>
    <w:tmpl w:val="BDF02678"/>
    <w:lvl w:ilvl="0" w:tplc="436C09BC">
      <w:start w:val="19"/>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34" w15:restartNumberingAfterBreak="0">
    <w:nsid w:val="63917742"/>
    <w:multiLevelType w:val="hybridMultilevel"/>
    <w:tmpl w:val="FEB290DE"/>
    <w:lvl w:ilvl="0" w:tplc="0000261E">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0A7089"/>
    <w:multiLevelType w:val="hybridMultilevel"/>
    <w:tmpl w:val="111E020E"/>
    <w:lvl w:ilvl="0" w:tplc="0000261E">
      <w:start w:val="1"/>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4482C35"/>
    <w:multiLevelType w:val="hybridMultilevel"/>
    <w:tmpl w:val="5002F42A"/>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abstractNumId w:val="11"/>
  </w:num>
  <w:num w:numId="2">
    <w:abstractNumId w:val="6"/>
  </w:num>
  <w:num w:numId="3">
    <w:abstractNumId w:val="30"/>
  </w:num>
  <w:num w:numId="4">
    <w:abstractNumId w:val="10"/>
  </w:num>
  <w:num w:numId="5">
    <w:abstractNumId w:val="38"/>
  </w:num>
  <w:num w:numId="6">
    <w:abstractNumId w:val="23"/>
  </w:num>
  <w:num w:numId="7">
    <w:abstractNumId w:val="8"/>
  </w:num>
  <w:num w:numId="8">
    <w:abstractNumId w:val="34"/>
  </w:num>
  <w:num w:numId="9">
    <w:abstractNumId w:val="14"/>
  </w:num>
  <w:num w:numId="10">
    <w:abstractNumId w:val="19"/>
  </w:num>
  <w:num w:numId="11">
    <w:abstractNumId w:val="28"/>
  </w:num>
  <w:num w:numId="12">
    <w:abstractNumId w:val="36"/>
  </w:num>
  <w:num w:numId="13">
    <w:abstractNumId w:val="35"/>
  </w:num>
  <w:num w:numId="14">
    <w:abstractNumId w:val="26"/>
  </w:num>
  <w:num w:numId="15">
    <w:abstractNumId w:val="37"/>
  </w:num>
  <w:num w:numId="16">
    <w:abstractNumId w:val="18"/>
  </w:num>
  <w:num w:numId="17">
    <w:abstractNumId w:val="13"/>
  </w:num>
  <w:num w:numId="18">
    <w:abstractNumId w:val="3"/>
  </w:num>
  <w:num w:numId="19">
    <w:abstractNumId w:val="25"/>
  </w:num>
  <w:num w:numId="20">
    <w:abstractNumId w:val="33"/>
  </w:num>
  <w:num w:numId="21">
    <w:abstractNumId w:val="32"/>
  </w:num>
  <w:num w:numId="22">
    <w:abstractNumId w:val="22"/>
  </w:num>
  <w:num w:numId="23">
    <w:abstractNumId w:val="21"/>
  </w:num>
  <w:num w:numId="24">
    <w:abstractNumId w:val="9"/>
  </w:num>
  <w:num w:numId="25">
    <w:abstractNumId w:val="15"/>
  </w:num>
  <w:num w:numId="26">
    <w:abstractNumId w:val="31"/>
  </w:num>
  <w:num w:numId="27">
    <w:abstractNumId w:val="17"/>
  </w:num>
  <w:num w:numId="28">
    <w:abstractNumId w:val="16"/>
  </w:num>
  <w:num w:numId="29">
    <w:abstractNumId w:val="24"/>
  </w:num>
  <w:num w:numId="30">
    <w:abstractNumId w:val="1"/>
  </w:num>
  <w:num w:numId="31">
    <w:abstractNumId w:val="20"/>
  </w:num>
  <w:num w:numId="32">
    <w:abstractNumId w:val="29"/>
  </w:num>
  <w:num w:numId="33">
    <w:abstractNumId w:val="4"/>
  </w:num>
  <w:num w:numId="34">
    <w:abstractNumId w:val="5"/>
  </w:num>
  <w:num w:numId="35">
    <w:abstractNumId w:val="0"/>
  </w:num>
  <w:num w:numId="36">
    <w:abstractNumId w:val="2"/>
  </w:num>
  <w:num w:numId="37">
    <w:abstractNumId w:val="12"/>
  </w:num>
  <w:num w:numId="38">
    <w:abstractNumId w:val="27"/>
  </w:num>
  <w:num w:numId="3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hideSpelling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200E6"/>
    <w:rsid w:val="00020AE0"/>
    <w:rsid w:val="00024BE6"/>
    <w:rsid w:val="00026F07"/>
    <w:rsid w:val="00030898"/>
    <w:rsid w:val="000367BA"/>
    <w:rsid w:val="00043C8C"/>
    <w:rsid w:val="00044FEB"/>
    <w:rsid w:val="00045949"/>
    <w:rsid w:val="0006711C"/>
    <w:rsid w:val="00073F12"/>
    <w:rsid w:val="00076AEA"/>
    <w:rsid w:val="00080A48"/>
    <w:rsid w:val="00086077"/>
    <w:rsid w:val="00090D01"/>
    <w:rsid w:val="000926F2"/>
    <w:rsid w:val="000A241F"/>
    <w:rsid w:val="000B3C70"/>
    <w:rsid w:val="000C69C9"/>
    <w:rsid w:val="000D5EE3"/>
    <w:rsid w:val="000E20D0"/>
    <w:rsid w:val="000E44A5"/>
    <w:rsid w:val="000E44E2"/>
    <w:rsid w:val="000E4A40"/>
    <w:rsid w:val="000F4194"/>
    <w:rsid w:val="000F484A"/>
    <w:rsid w:val="00100BC6"/>
    <w:rsid w:val="00112F5E"/>
    <w:rsid w:val="00120974"/>
    <w:rsid w:val="00127779"/>
    <w:rsid w:val="00133D29"/>
    <w:rsid w:val="0013415F"/>
    <w:rsid w:val="00136915"/>
    <w:rsid w:val="001370E7"/>
    <w:rsid w:val="00144E0D"/>
    <w:rsid w:val="001504C5"/>
    <w:rsid w:val="00150C72"/>
    <w:rsid w:val="001612E3"/>
    <w:rsid w:val="00164216"/>
    <w:rsid w:val="00175163"/>
    <w:rsid w:val="00181EA2"/>
    <w:rsid w:val="0019467E"/>
    <w:rsid w:val="001960BB"/>
    <w:rsid w:val="001B05A4"/>
    <w:rsid w:val="001C226D"/>
    <w:rsid w:val="001D2A62"/>
    <w:rsid w:val="001D3513"/>
    <w:rsid w:val="001E2F80"/>
    <w:rsid w:val="001E5694"/>
    <w:rsid w:val="001E7A73"/>
    <w:rsid w:val="001E7E03"/>
    <w:rsid w:val="001F17B3"/>
    <w:rsid w:val="001F65D1"/>
    <w:rsid w:val="001F6F60"/>
    <w:rsid w:val="002017B2"/>
    <w:rsid w:val="0020199D"/>
    <w:rsid w:val="00201ADC"/>
    <w:rsid w:val="00205169"/>
    <w:rsid w:val="00210681"/>
    <w:rsid w:val="00213351"/>
    <w:rsid w:val="002177E8"/>
    <w:rsid w:val="002204C8"/>
    <w:rsid w:val="002351B4"/>
    <w:rsid w:val="002426BF"/>
    <w:rsid w:val="00245C91"/>
    <w:rsid w:val="00250CA6"/>
    <w:rsid w:val="002527B9"/>
    <w:rsid w:val="00252DBC"/>
    <w:rsid w:val="002604DE"/>
    <w:rsid w:val="00262E61"/>
    <w:rsid w:val="00271ED7"/>
    <w:rsid w:val="002748C1"/>
    <w:rsid w:val="0027565A"/>
    <w:rsid w:val="002763A4"/>
    <w:rsid w:val="002807D5"/>
    <w:rsid w:val="00280B98"/>
    <w:rsid w:val="00283B5F"/>
    <w:rsid w:val="002A01D8"/>
    <w:rsid w:val="002A7EB2"/>
    <w:rsid w:val="002B0ACA"/>
    <w:rsid w:val="002C47E6"/>
    <w:rsid w:val="002C5D79"/>
    <w:rsid w:val="002C6CD2"/>
    <w:rsid w:val="002D729C"/>
    <w:rsid w:val="002D7537"/>
    <w:rsid w:val="002E2339"/>
    <w:rsid w:val="002E3210"/>
    <w:rsid w:val="002E4797"/>
    <w:rsid w:val="002F246B"/>
    <w:rsid w:val="002F58CC"/>
    <w:rsid w:val="003119FA"/>
    <w:rsid w:val="00313811"/>
    <w:rsid w:val="00327A99"/>
    <w:rsid w:val="00327E15"/>
    <w:rsid w:val="00333D8F"/>
    <w:rsid w:val="003341D1"/>
    <w:rsid w:val="003360C0"/>
    <w:rsid w:val="00337CEC"/>
    <w:rsid w:val="00351D5D"/>
    <w:rsid w:val="0035349A"/>
    <w:rsid w:val="003678FA"/>
    <w:rsid w:val="00372462"/>
    <w:rsid w:val="003731E0"/>
    <w:rsid w:val="00376EBA"/>
    <w:rsid w:val="00377D6E"/>
    <w:rsid w:val="003823AE"/>
    <w:rsid w:val="00384695"/>
    <w:rsid w:val="00384BD1"/>
    <w:rsid w:val="00386458"/>
    <w:rsid w:val="00387A21"/>
    <w:rsid w:val="00393838"/>
    <w:rsid w:val="003940A0"/>
    <w:rsid w:val="00395706"/>
    <w:rsid w:val="00395BF3"/>
    <w:rsid w:val="003A2205"/>
    <w:rsid w:val="003A60FF"/>
    <w:rsid w:val="003B05E9"/>
    <w:rsid w:val="003B1CC0"/>
    <w:rsid w:val="003B47D8"/>
    <w:rsid w:val="003B495C"/>
    <w:rsid w:val="003B59A9"/>
    <w:rsid w:val="003C65CB"/>
    <w:rsid w:val="003D1B2A"/>
    <w:rsid w:val="003D62DF"/>
    <w:rsid w:val="003E691C"/>
    <w:rsid w:val="003F09AF"/>
    <w:rsid w:val="003F0BFC"/>
    <w:rsid w:val="003F62DA"/>
    <w:rsid w:val="003F67EC"/>
    <w:rsid w:val="003F7961"/>
    <w:rsid w:val="00403FC2"/>
    <w:rsid w:val="00405FBE"/>
    <w:rsid w:val="0041033F"/>
    <w:rsid w:val="004135CF"/>
    <w:rsid w:val="004209C6"/>
    <w:rsid w:val="00422C22"/>
    <w:rsid w:val="004416A2"/>
    <w:rsid w:val="00450AD4"/>
    <w:rsid w:val="00452C6B"/>
    <w:rsid w:val="004536FA"/>
    <w:rsid w:val="0045575F"/>
    <w:rsid w:val="00456244"/>
    <w:rsid w:val="004810BF"/>
    <w:rsid w:val="0048145F"/>
    <w:rsid w:val="00481CB3"/>
    <w:rsid w:val="00482408"/>
    <w:rsid w:val="00484DC0"/>
    <w:rsid w:val="004916B0"/>
    <w:rsid w:val="00492B2F"/>
    <w:rsid w:val="004A4565"/>
    <w:rsid w:val="004A46AF"/>
    <w:rsid w:val="004A4A98"/>
    <w:rsid w:val="004B38A7"/>
    <w:rsid w:val="004C1772"/>
    <w:rsid w:val="004C3B3E"/>
    <w:rsid w:val="004C5E67"/>
    <w:rsid w:val="004C5EEF"/>
    <w:rsid w:val="004D1D28"/>
    <w:rsid w:val="004D2BDE"/>
    <w:rsid w:val="004D4FD5"/>
    <w:rsid w:val="004D6B09"/>
    <w:rsid w:val="004E76C6"/>
    <w:rsid w:val="004F57DC"/>
    <w:rsid w:val="004F6111"/>
    <w:rsid w:val="004F653B"/>
    <w:rsid w:val="005133ED"/>
    <w:rsid w:val="00517AFD"/>
    <w:rsid w:val="00517F52"/>
    <w:rsid w:val="00534E88"/>
    <w:rsid w:val="00540496"/>
    <w:rsid w:val="005470B9"/>
    <w:rsid w:val="0055544A"/>
    <w:rsid w:val="005624BD"/>
    <w:rsid w:val="00565CE8"/>
    <w:rsid w:val="00571FC6"/>
    <w:rsid w:val="00573CAD"/>
    <w:rsid w:val="00573F6F"/>
    <w:rsid w:val="00582714"/>
    <w:rsid w:val="0058668D"/>
    <w:rsid w:val="00590BE5"/>
    <w:rsid w:val="005958F3"/>
    <w:rsid w:val="005969F0"/>
    <w:rsid w:val="005A5CB8"/>
    <w:rsid w:val="005B4486"/>
    <w:rsid w:val="005C79CF"/>
    <w:rsid w:val="005D16B0"/>
    <w:rsid w:val="005D1F0D"/>
    <w:rsid w:val="005D2168"/>
    <w:rsid w:val="005D32D1"/>
    <w:rsid w:val="005D7335"/>
    <w:rsid w:val="005E3D71"/>
    <w:rsid w:val="005F349D"/>
    <w:rsid w:val="005F3AF1"/>
    <w:rsid w:val="005F4CD3"/>
    <w:rsid w:val="005F6D82"/>
    <w:rsid w:val="00600683"/>
    <w:rsid w:val="006028C7"/>
    <w:rsid w:val="00603A12"/>
    <w:rsid w:val="00604708"/>
    <w:rsid w:val="00620CFF"/>
    <w:rsid w:val="0062750A"/>
    <w:rsid w:val="00633958"/>
    <w:rsid w:val="0063659B"/>
    <w:rsid w:val="00641C6F"/>
    <w:rsid w:val="006426DB"/>
    <w:rsid w:val="00643C2A"/>
    <w:rsid w:val="00644305"/>
    <w:rsid w:val="00655A64"/>
    <w:rsid w:val="00666A3A"/>
    <w:rsid w:val="0067148B"/>
    <w:rsid w:val="00673AFF"/>
    <w:rsid w:val="006A0E16"/>
    <w:rsid w:val="006A11EA"/>
    <w:rsid w:val="006A180C"/>
    <w:rsid w:val="006B3A8C"/>
    <w:rsid w:val="006C126D"/>
    <w:rsid w:val="006C49BA"/>
    <w:rsid w:val="006C7310"/>
    <w:rsid w:val="006C7924"/>
    <w:rsid w:val="006D35E8"/>
    <w:rsid w:val="006F40F3"/>
    <w:rsid w:val="006F4A57"/>
    <w:rsid w:val="00707741"/>
    <w:rsid w:val="00716D12"/>
    <w:rsid w:val="007172F6"/>
    <w:rsid w:val="00720377"/>
    <w:rsid w:val="007207C8"/>
    <w:rsid w:val="00720E54"/>
    <w:rsid w:val="007361DF"/>
    <w:rsid w:val="00740D45"/>
    <w:rsid w:val="0074163E"/>
    <w:rsid w:val="00752D7B"/>
    <w:rsid w:val="00753802"/>
    <w:rsid w:val="0076682D"/>
    <w:rsid w:val="007813C6"/>
    <w:rsid w:val="00790604"/>
    <w:rsid w:val="007A1345"/>
    <w:rsid w:val="007A5FD3"/>
    <w:rsid w:val="007B1B92"/>
    <w:rsid w:val="007B51F0"/>
    <w:rsid w:val="007C2D2A"/>
    <w:rsid w:val="007C4B60"/>
    <w:rsid w:val="007C4E2B"/>
    <w:rsid w:val="007C4FAF"/>
    <w:rsid w:val="007C5C2E"/>
    <w:rsid w:val="007D153C"/>
    <w:rsid w:val="007D476B"/>
    <w:rsid w:val="007E799D"/>
    <w:rsid w:val="007F371B"/>
    <w:rsid w:val="00800ED0"/>
    <w:rsid w:val="0080524E"/>
    <w:rsid w:val="00807B9B"/>
    <w:rsid w:val="008102BB"/>
    <w:rsid w:val="00811128"/>
    <w:rsid w:val="00817350"/>
    <w:rsid w:val="00831A53"/>
    <w:rsid w:val="00835B16"/>
    <w:rsid w:val="008665A5"/>
    <w:rsid w:val="008717E5"/>
    <w:rsid w:val="00877A4E"/>
    <w:rsid w:val="008A0B03"/>
    <w:rsid w:val="008A4412"/>
    <w:rsid w:val="008B308A"/>
    <w:rsid w:val="008C2E10"/>
    <w:rsid w:val="008D2B3F"/>
    <w:rsid w:val="008D4144"/>
    <w:rsid w:val="008E05ED"/>
    <w:rsid w:val="008E5121"/>
    <w:rsid w:val="008E52C8"/>
    <w:rsid w:val="008E6CF0"/>
    <w:rsid w:val="008F62C8"/>
    <w:rsid w:val="008F772C"/>
    <w:rsid w:val="00905503"/>
    <w:rsid w:val="00905A7B"/>
    <w:rsid w:val="00913A28"/>
    <w:rsid w:val="0091614A"/>
    <w:rsid w:val="009164F6"/>
    <w:rsid w:val="00916AD3"/>
    <w:rsid w:val="0092089D"/>
    <w:rsid w:val="00921F3A"/>
    <w:rsid w:val="009245B7"/>
    <w:rsid w:val="00925526"/>
    <w:rsid w:val="0093200E"/>
    <w:rsid w:val="0093215A"/>
    <w:rsid w:val="00933575"/>
    <w:rsid w:val="00933B64"/>
    <w:rsid w:val="009355D1"/>
    <w:rsid w:val="00954157"/>
    <w:rsid w:val="00977B0C"/>
    <w:rsid w:val="00982EC1"/>
    <w:rsid w:val="00992882"/>
    <w:rsid w:val="00995A51"/>
    <w:rsid w:val="00997DC6"/>
    <w:rsid w:val="009A3E33"/>
    <w:rsid w:val="009C3226"/>
    <w:rsid w:val="009C56B2"/>
    <w:rsid w:val="009D3912"/>
    <w:rsid w:val="009E1114"/>
    <w:rsid w:val="009E1851"/>
    <w:rsid w:val="009E27C7"/>
    <w:rsid w:val="009E35BA"/>
    <w:rsid w:val="009E62CD"/>
    <w:rsid w:val="00A02DC4"/>
    <w:rsid w:val="00A138D2"/>
    <w:rsid w:val="00A159A8"/>
    <w:rsid w:val="00A20885"/>
    <w:rsid w:val="00A41ACF"/>
    <w:rsid w:val="00A4214B"/>
    <w:rsid w:val="00A469C4"/>
    <w:rsid w:val="00A50811"/>
    <w:rsid w:val="00A55D74"/>
    <w:rsid w:val="00A563F5"/>
    <w:rsid w:val="00A60ABE"/>
    <w:rsid w:val="00A66F45"/>
    <w:rsid w:val="00A702F1"/>
    <w:rsid w:val="00A80D17"/>
    <w:rsid w:val="00A90A6D"/>
    <w:rsid w:val="00AB74FF"/>
    <w:rsid w:val="00AB772E"/>
    <w:rsid w:val="00AC070D"/>
    <w:rsid w:val="00AC2979"/>
    <w:rsid w:val="00AC7E2C"/>
    <w:rsid w:val="00AD0335"/>
    <w:rsid w:val="00AD168D"/>
    <w:rsid w:val="00AD673D"/>
    <w:rsid w:val="00AD7D94"/>
    <w:rsid w:val="00AE255B"/>
    <w:rsid w:val="00AE2B94"/>
    <w:rsid w:val="00AE46F9"/>
    <w:rsid w:val="00AF119E"/>
    <w:rsid w:val="00AF2ADB"/>
    <w:rsid w:val="00B03E0C"/>
    <w:rsid w:val="00B11925"/>
    <w:rsid w:val="00B155E7"/>
    <w:rsid w:val="00B33557"/>
    <w:rsid w:val="00B35899"/>
    <w:rsid w:val="00B45D8D"/>
    <w:rsid w:val="00B5772D"/>
    <w:rsid w:val="00B66C28"/>
    <w:rsid w:val="00B672A1"/>
    <w:rsid w:val="00B679B0"/>
    <w:rsid w:val="00B725C9"/>
    <w:rsid w:val="00B81247"/>
    <w:rsid w:val="00B81FE8"/>
    <w:rsid w:val="00B82C35"/>
    <w:rsid w:val="00B83206"/>
    <w:rsid w:val="00B833BF"/>
    <w:rsid w:val="00B83C31"/>
    <w:rsid w:val="00B9396B"/>
    <w:rsid w:val="00BA3CF7"/>
    <w:rsid w:val="00BA7F45"/>
    <w:rsid w:val="00BB0509"/>
    <w:rsid w:val="00BC0A1E"/>
    <w:rsid w:val="00BC1B4A"/>
    <w:rsid w:val="00BC4857"/>
    <w:rsid w:val="00BE4562"/>
    <w:rsid w:val="00BF5EFD"/>
    <w:rsid w:val="00C15537"/>
    <w:rsid w:val="00C21D05"/>
    <w:rsid w:val="00C24EE8"/>
    <w:rsid w:val="00C3496B"/>
    <w:rsid w:val="00C46E8A"/>
    <w:rsid w:val="00C61FA5"/>
    <w:rsid w:val="00C70841"/>
    <w:rsid w:val="00C73428"/>
    <w:rsid w:val="00C86391"/>
    <w:rsid w:val="00C8651A"/>
    <w:rsid w:val="00C95C47"/>
    <w:rsid w:val="00C96D1B"/>
    <w:rsid w:val="00CA55D7"/>
    <w:rsid w:val="00CA5A5D"/>
    <w:rsid w:val="00CA6BB5"/>
    <w:rsid w:val="00CB2C78"/>
    <w:rsid w:val="00CB7EF7"/>
    <w:rsid w:val="00CC2C64"/>
    <w:rsid w:val="00CC2C75"/>
    <w:rsid w:val="00CC3E60"/>
    <w:rsid w:val="00CC4922"/>
    <w:rsid w:val="00CD692B"/>
    <w:rsid w:val="00CD720A"/>
    <w:rsid w:val="00CE0495"/>
    <w:rsid w:val="00CE2F08"/>
    <w:rsid w:val="00CF5CC3"/>
    <w:rsid w:val="00CF70A7"/>
    <w:rsid w:val="00CF7C24"/>
    <w:rsid w:val="00D075C9"/>
    <w:rsid w:val="00D116EA"/>
    <w:rsid w:val="00D1662D"/>
    <w:rsid w:val="00D17490"/>
    <w:rsid w:val="00D203A4"/>
    <w:rsid w:val="00D24B20"/>
    <w:rsid w:val="00D3731D"/>
    <w:rsid w:val="00D374A4"/>
    <w:rsid w:val="00D527CE"/>
    <w:rsid w:val="00D530F0"/>
    <w:rsid w:val="00D53F4C"/>
    <w:rsid w:val="00D5611E"/>
    <w:rsid w:val="00D56BE5"/>
    <w:rsid w:val="00D56DF1"/>
    <w:rsid w:val="00D63E0C"/>
    <w:rsid w:val="00D74BEF"/>
    <w:rsid w:val="00D838A7"/>
    <w:rsid w:val="00D873E3"/>
    <w:rsid w:val="00D87A54"/>
    <w:rsid w:val="00D9198D"/>
    <w:rsid w:val="00D91D17"/>
    <w:rsid w:val="00D94E6E"/>
    <w:rsid w:val="00DA3E33"/>
    <w:rsid w:val="00DB0212"/>
    <w:rsid w:val="00DB10AC"/>
    <w:rsid w:val="00DB22AB"/>
    <w:rsid w:val="00DC0840"/>
    <w:rsid w:val="00DC2F8A"/>
    <w:rsid w:val="00DC4D52"/>
    <w:rsid w:val="00DC55A2"/>
    <w:rsid w:val="00DD119F"/>
    <w:rsid w:val="00DD1E62"/>
    <w:rsid w:val="00DD2CF3"/>
    <w:rsid w:val="00DD38BC"/>
    <w:rsid w:val="00DD7894"/>
    <w:rsid w:val="00DE0C04"/>
    <w:rsid w:val="00DF2FD0"/>
    <w:rsid w:val="00DF700F"/>
    <w:rsid w:val="00E05A8C"/>
    <w:rsid w:val="00E06610"/>
    <w:rsid w:val="00E24593"/>
    <w:rsid w:val="00E2755F"/>
    <w:rsid w:val="00E352D4"/>
    <w:rsid w:val="00E36CBE"/>
    <w:rsid w:val="00E43436"/>
    <w:rsid w:val="00E44416"/>
    <w:rsid w:val="00E71CD3"/>
    <w:rsid w:val="00E76A15"/>
    <w:rsid w:val="00E93A76"/>
    <w:rsid w:val="00EA4158"/>
    <w:rsid w:val="00EA743B"/>
    <w:rsid w:val="00EB3149"/>
    <w:rsid w:val="00EB5C8B"/>
    <w:rsid w:val="00EB71AD"/>
    <w:rsid w:val="00EC0561"/>
    <w:rsid w:val="00ED18B5"/>
    <w:rsid w:val="00ED4ACA"/>
    <w:rsid w:val="00F052AC"/>
    <w:rsid w:val="00F13FF1"/>
    <w:rsid w:val="00F17479"/>
    <w:rsid w:val="00F269CC"/>
    <w:rsid w:val="00F42BEE"/>
    <w:rsid w:val="00F522F0"/>
    <w:rsid w:val="00F52553"/>
    <w:rsid w:val="00F53718"/>
    <w:rsid w:val="00F5591B"/>
    <w:rsid w:val="00F56FC1"/>
    <w:rsid w:val="00F60324"/>
    <w:rsid w:val="00F62A51"/>
    <w:rsid w:val="00F64AAF"/>
    <w:rsid w:val="00F707DA"/>
    <w:rsid w:val="00F77FF9"/>
    <w:rsid w:val="00F82397"/>
    <w:rsid w:val="00F915B8"/>
    <w:rsid w:val="00F9227B"/>
    <w:rsid w:val="00FB1FA5"/>
    <w:rsid w:val="00FC05CF"/>
    <w:rsid w:val="00FC3509"/>
    <w:rsid w:val="00FD02AF"/>
    <w:rsid w:val="00FD46E8"/>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B691C"/>
  <w14:defaultImageDpi w14:val="0"/>
  <w15:docId w15:val="{ED022DC0-C83E-4E91-A86D-39F8CE8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table" w:styleId="TableGrid">
    <w:name w:val="Table Grid"/>
    <w:basedOn w:val="TableNormal"/>
    <w:uiPriority w:val="39"/>
    <w:rsid w:val="001F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eagrants.bg" TargetMode="External"/><Relationship Id="rId18" Type="http://schemas.openxmlformats.org/officeDocument/2006/relationships/hyperlink" Target="https://eumis2020.government.bg/bg/s/Home/Manu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m.coe.int/1680702b6e" TargetMode="External"/><Relationship Id="rId7" Type="http://schemas.openxmlformats.org/officeDocument/2006/relationships/endnotes" Target="endnotes.xml"/><Relationship Id="rId12" Type="http://schemas.openxmlformats.org/officeDocument/2006/relationships/hyperlink" Target="https://www.youtube.com/watch?v=__rq_vJCi7" TargetMode="External"/><Relationship Id="rId17" Type="http://schemas.openxmlformats.org/officeDocument/2006/relationships/hyperlink" Target="http://europass.cedefop.europa.eu/bg/documents/curriculum-vit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mis2020.government.bg/bg/s/Home/Manual" TargetMode="External"/><Relationship Id="rId20" Type="http://schemas.openxmlformats.org/officeDocument/2006/relationships/hyperlink" Target="http://www.coe.int/en/web/youth/quality-label-for-youth-cent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X7nhlxmJA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x6T0AavwC68" TargetMode="External"/><Relationship Id="rId23" Type="http://schemas.openxmlformats.org/officeDocument/2006/relationships/header" Target="header1.xml"/><Relationship Id="rId10" Type="http://schemas.openxmlformats.org/officeDocument/2006/relationships/hyperlink" Target="https://eumis2020.government.bg/bg/s/Home/Manual" TargetMode="External"/><Relationship Id="rId19" Type="http://schemas.openxmlformats.org/officeDocument/2006/relationships/hyperlink" Target="https://search.coe.int/cm/Pages/result_details.aspx?ObjectID=0900001680717e78" TargetMode="Externa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 TargetMode="External"/><Relationship Id="rId22" Type="http://schemas.openxmlformats.org/officeDocument/2006/relationships/hyperlink" Target="https://rm.coe.int/1680702b6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D528-40BB-4DD5-9F9E-EDE3DEAD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11821</Words>
  <Characters>67382</Characters>
  <Application>Microsoft Office Word</Application>
  <DocSecurity>0</DocSecurity>
  <Lines>561</Lines>
  <Paragraphs>158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Teodorova</cp:lastModifiedBy>
  <cp:revision>3</cp:revision>
  <dcterms:created xsi:type="dcterms:W3CDTF">2019-09-18T07:29:00Z</dcterms:created>
  <dcterms:modified xsi:type="dcterms:W3CDTF">2019-09-18T08:48:00Z</dcterms:modified>
</cp:coreProperties>
</file>