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FD" w:rsidRPr="00DD2844" w:rsidRDefault="00662BFD" w:rsidP="00662BFD">
      <w:pPr>
        <w:spacing w:after="0" w:line="360" w:lineRule="auto"/>
        <w:ind w:left="-709" w:right="-517"/>
        <w:jc w:val="right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DD2844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 xml:space="preserve">Приложение </w:t>
      </w:r>
      <w:r w:rsidR="00293440" w:rsidRPr="00DD2844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3</w:t>
      </w:r>
    </w:p>
    <w:p w:rsidR="00662BFD" w:rsidRDefault="00662BFD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293440">
      <w:pPr>
        <w:spacing w:after="0" w:line="360" w:lineRule="auto"/>
        <w:ind w:left="-851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293440" w:rsidRPr="00293440" w:rsidRDefault="00293440" w:rsidP="00293440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293440">
        <w:rPr>
          <w:rFonts w:ascii="Verdana" w:hAnsi="Verdana"/>
          <w:b/>
          <w:sz w:val="20"/>
          <w:szCs w:val="20"/>
          <w:lang w:val="bg-BG"/>
        </w:rPr>
        <w:t xml:space="preserve">СХЕМА ЗА ПОДКРЕПА НА ПЪТУВАНИЯ </w:t>
      </w:r>
    </w:p>
    <w:p w:rsidR="00293440" w:rsidRPr="00293440" w:rsidRDefault="00293440" w:rsidP="00293440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293440">
        <w:rPr>
          <w:rFonts w:ascii="Verdana" w:hAnsi="Verdana"/>
          <w:b/>
          <w:sz w:val="20"/>
          <w:szCs w:val="20"/>
          <w:lang w:val="bg-BG"/>
        </w:rPr>
        <w:t xml:space="preserve">В РАМКИТЕ НА ФОНДА ЗА ДВУСТРАННИ ОТНОШЕНИЯ </w:t>
      </w:r>
    </w:p>
    <w:p w:rsidR="001E5599" w:rsidRDefault="001E5599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326814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  <w:r w:rsidR="00326814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915E15">
        <w:rPr>
          <w:rFonts w:ascii="Verdana" w:hAnsi="Verdana"/>
          <w:b/>
          <w:sz w:val="20"/>
          <w:szCs w:val="20"/>
          <w:lang w:val="bg-BG"/>
        </w:rPr>
        <w:t>ДОПУСТИМОСТТА НА К</w:t>
      </w:r>
      <w:r w:rsidR="00326814">
        <w:rPr>
          <w:rFonts w:ascii="Verdana" w:hAnsi="Verdana"/>
          <w:b/>
          <w:sz w:val="20"/>
          <w:szCs w:val="20"/>
          <w:lang w:val="bg-BG"/>
        </w:rPr>
        <w:t>А</w:t>
      </w:r>
      <w:r w:rsidR="00915E15">
        <w:rPr>
          <w:rFonts w:ascii="Verdana" w:hAnsi="Verdana"/>
          <w:b/>
          <w:sz w:val="20"/>
          <w:szCs w:val="20"/>
          <w:lang w:val="bg-BG"/>
        </w:rPr>
        <w:t xml:space="preserve">НДИТАТА </w:t>
      </w:r>
    </w:p>
    <w:p w:rsidR="00F67775" w:rsidRPr="00FB7A0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Pr="00FB7A05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4F6053">
        <w:rPr>
          <w:rFonts w:ascii="Verdana" w:eastAsia="Times New Roman" w:hAnsi="Verdana"/>
          <w:sz w:val="20"/>
          <w:szCs w:val="20"/>
          <w:lang w:val="bg-BG" w:eastAsia="bg-BG"/>
        </w:rPr>
        <w:t>..............................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....................</w:t>
      </w:r>
    </w:p>
    <w:p w:rsidR="000B7873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</w:t>
      </w:r>
      <w:r w:rsidR="00293440" w:rsidRPr="00293440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93440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293440"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или друг идентифициращ номер за чуждестранен </w:t>
      </w:r>
      <w:r w:rsidR="00293440">
        <w:rPr>
          <w:rFonts w:ascii="Verdana" w:eastAsia="Times New Roman" w:hAnsi="Verdana"/>
          <w:i/>
          <w:sz w:val="20"/>
          <w:szCs w:val="20"/>
          <w:lang w:val="bg-BG" w:eastAsia="bg-BG"/>
        </w:rPr>
        <w:t>кандидат</w:t>
      </w:r>
      <w:r w:rsidR="00293440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Pr="00FB7A05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293440">
        <w:rPr>
          <w:rFonts w:ascii="Verdana" w:eastAsia="Times New Roman" w:hAnsi="Verdana"/>
          <w:b/>
          <w:sz w:val="20"/>
          <w:szCs w:val="20"/>
          <w:lang w:val="bg-BG" w:eastAsia="bg-BG"/>
        </w:rPr>
        <w:t>Искане за подкрепа</w:t>
      </w:r>
      <w:r w:rsidR="0044199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93440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Схема за подкрепа на пътуванията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B7A05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  <w:r w:rsidR="00293440">
        <w:rPr>
          <w:rFonts w:ascii="Verdana" w:eastAsia="Times New Roman" w:hAnsi="Verdana"/>
          <w:b/>
          <w:sz w:val="20"/>
          <w:szCs w:val="20"/>
          <w:lang w:val="bg-BG" w:eastAsia="bg-BG"/>
        </w:rPr>
        <w:t>в рамките на Фонда за двустранни отношения,</w:t>
      </w:r>
    </w:p>
    <w:p w:rsidR="004F6053" w:rsidRDefault="004F6053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F6053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9106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B944FD" w:rsidRPr="00FB7A05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52ECC" w:rsidRPr="00FB7A05" w:rsidRDefault="004F6053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="00293440">
        <w:rPr>
          <w:rFonts w:ascii="Verdana" w:hAnsi="Verdana"/>
          <w:b/>
          <w:sz w:val="20"/>
          <w:szCs w:val="20"/>
          <w:lang w:val="bg-BG"/>
        </w:rPr>
        <w:t>П</w:t>
      </w:r>
      <w:r w:rsidR="00293440" w:rsidRPr="00FB7A05">
        <w:rPr>
          <w:rFonts w:ascii="Verdana" w:hAnsi="Verdana"/>
          <w:b/>
          <w:sz w:val="20"/>
          <w:szCs w:val="20"/>
          <w:lang w:val="bg-BG"/>
        </w:rPr>
        <w:t>редставляван</w:t>
      </w:r>
      <w:r w:rsidR="00293440">
        <w:rPr>
          <w:rFonts w:ascii="Verdana" w:hAnsi="Verdana"/>
          <w:b/>
          <w:sz w:val="20"/>
          <w:szCs w:val="20"/>
          <w:lang w:val="bg-BG"/>
        </w:rPr>
        <w:t>ото</w:t>
      </w:r>
      <w:r w:rsidR="00293440" w:rsidRPr="00FB7A05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от мен </w:t>
      </w:r>
      <w:r w:rsidR="00293440">
        <w:rPr>
          <w:rFonts w:ascii="Verdana" w:hAnsi="Verdana"/>
          <w:b/>
          <w:sz w:val="20"/>
          <w:szCs w:val="20"/>
          <w:lang w:val="bg-BG"/>
        </w:rPr>
        <w:t>юридическо лице</w:t>
      </w:r>
      <w:r w:rsidR="00293440" w:rsidRPr="00FB7A05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>………………………</w:t>
      </w:r>
    </w:p>
    <w:p w:rsidR="00293440" w:rsidRPr="00293440" w:rsidRDefault="00293440" w:rsidP="00293440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предприятие в затруднено положение (определението на „предприятия в затруднено положение” е посочено в член 2, алинея 18 от Регламент (ЕС) № 651/2014 на Комисията за обявяване на някои категории помощи за съвместими с вътрешния пазар в приложение на членове 107 и 108 от Договора);</w:t>
      </w:r>
    </w:p>
    <w:p w:rsidR="00293440" w:rsidRDefault="00293440" w:rsidP="00383EE5">
      <w:pPr>
        <w:pStyle w:val="ListParagraph"/>
        <w:numPr>
          <w:ilvl w:val="1"/>
          <w:numId w:val="5"/>
        </w:numPr>
        <w:tabs>
          <w:tab w:val="left" w:pos="1134"/>
        </w:tabs>
        <w:spacing w:before="120" w:after="0" w:line="360" w:lineRule="auto"/>
        <w:ind w:left="142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="00BB0CE5" w:rsidRPr="00BB0CE5">
        <w:rPr>
          <w:rFonts w:ascii="Verdana" w:eastAsia="Times New Roman" w:hAnsi="Verdana"/>
          <w:sz w:val="20"/>
          <w:szCs w:val="20"/>
          <w:lang w:val="bg-BG" w:eastAsia="ar-SA"/>
        </w:rPr>
        <w:t>обявен</w:t>
      </w:r>
      <w:r w:rsidR="00BB0CE5">
        <w:rPr>
          <w:rFonts w:ascii="Verdana" w:eastAsia="Times New Roman" w:hAnsi="Verdana"/>
          <w:sz w:val="20"/>
          <w:szCs w:val="20"/>
          <w:lang w:val="bg-BG" w:eastAsia="ar-SA"/>
        </w:rPr>
        <w:t>о</w:t>
      </w:r>
      <w:r w:rsidR="00BB0CE5" w:rsidRPr="00BB0CE5">
        <w:rPr>
          <w:rFonts w:ascii="Verdana" w:eastAsia="Times New Roman" w:hAnsi="Verdana"/>
          <w:sz w:val="20"/>
          <w:szCs w:val="20"/>
          <w:lang w:val="bg-BG" w:eastAsia="ar-SA"/>
        </w:rPr>
        <w:t xml:space="preserve"> в несъстоятелност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r w:rsidRPr="00653ABA"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в производство по несъстоятелност и се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намира в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lastRenderedPageBreak/>
        <w:t xml:space="preserve">ликвидация; се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намира </w:t>
      </w:r>
      <w:r w:rsidR="00FB777B">
        <w:rPr>
          <w:rFonts w:ascii="Verdana" w:eastAsia="Times New Roman" w:hAnsi="Verdana"/>
          <w:sz w:val="20"/>
          <w:szCs w:val="20"/>
          <w:lang w:val="bg-BG" w:eastAsia="ar-SA"/>
        </w:rPr>
        <w:t xml:space="preserve">в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сходно положение, произтичащо от сходна процедура по силата на националното</w:t>
      </w:r>
      <w:r w:rsidR="00383EE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FB777B">
        <w:rPr>
          <w:rFonts w:ascii="Verdana" w:eastAsia="Times New Roman" w:hAnsi="Verdana"/>
          <w:sz w:val="20"/>
          <w:szCs w:val="20"/>
          <w:lang w:val="bg-BG" w:eastAsia="ar-SA"/>
        </w:rPr>
        <w:t xml:space="preserve">му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законодателство;</w:t>
      </w:r>
    </w:p>
    <w:p w:rsidR="00915E15" w:rsidRPr="004F6053" w:rsidRDefault="00915E15" w:rsidP="004F6053">
      <w:pPr>
        <w:pStyle w:val="ListParagraph"/>
        <w:numPr>
          <w:ilvl w:val="1"/>
          <w:numId w:val="5"/>
        </w:numPr>
        <w:tabs>
          <w:tab w:val="left" w:pos="1134"/>
        </w:tabs>
        <w:spacing w:before="120" w:after="0" w:line="360" w:lineRule="auto"/>
        <w:ind w:left="142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/ няма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452ECC" w:rsidRPr="004F6053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 xml:space="preserve">) 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задължения за данъци и задължителни осигурителни вноски по смисъла на </w:t>
      </w:r>
      <w:hyperlink r:id="rId8" w:anchor="p35632905" w:tgtFrame="_blank" w:history="1">
        <w:r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162, ал. 2, т. 1 от Данъчно-осигурителния процесуален кодекс</w:t>
        </w:r>
      </w:hyperlink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и лихвите по тях към държавата, доказани с влязъл в сила акт на компетентен орган, освен когато размерът на неплатените дължими данъци или </w:t>
      </w:r>
      <w:proofErr w:type="spellStart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социалноосигурителни</w:t>
      </w:r>
      <w:proofErr w:type="spellEnd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вноски е до 1 на сто от сумата на годишния бюджет за последната година, но не повече от 50 000 лв.</w:t>
      </w:r>
    </w:p>
    <w:p w:rsidR="00915E15" w:rsidRPr="00915E15" w:rsidRDefault="003F77E3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има / няма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установено с влязло в сила наказателно постановление или съдебно решение, нарушение на </w:t>
      </w:r>
      <w:hyperlink r:id="rId9" w:anchor="p598754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61,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0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62,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1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2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63,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3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2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4" w:anchor="p598759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118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5" w:anchor="p598699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128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6" w:anchor="p3645693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228, ал. 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7" w:anchor="p598774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245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 </w:t>
      </w:r>
      <w:hyperlink r:id="rId18" w:anchor="p598775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301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– </w:t>
      </w:r>
      <w:hyperlink r:id="rId19" w:anchor="p5987995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305 от Кодекса на труда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20" w:anchor="p37429892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13, ал. 1 от Закона за трудовата миграция и трудовата мобилност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>;</w:t>
      </w:r>
    </w:p>
    <w:p w:rsidR="00C90448" w:rsidRPr="00FB7A05" w:rsidRDefault="00915E15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/ няма</w:t>
      </w:r>
      <w:r w:rsidR="003F77E3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(невярното се зачертава) </w:t>
      </w: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неизпълнено разпореждане на Европейската комисия за възстановяване на предоставената им неправомерна и </w:t>
      </w:r>
      <w:r w:rsidR="00C90448" w:rsidRPr="00FB7A05">
        <w:rPr>
          <w:rFonts w:ascii="Verdana" w:eastAsia="Times New Roman" w:hAnsi="Verdana"/>
          <w:sz w:val="20"/>
          <w:szCs w:val="20"/>
          <w:lang w:val="bg-BG" w:eastAsia="ar-SA"/>
        </w:rPr>
        <w:t>несъвместима държавна помощ;</w:t>
      </w:r>
    </w:p>
    <w:p w:rsidR="00C90448" w:rsidRPr="00FB7A05" w:rsidRDefault="00C90448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всички документи, представени с </w:t>
      </w:r>
      <w:r w:rsidR="00293440">
        <w:rPr>
          <w:rFonts w:ascii="Verdana" w:eastAsia="Times New Roman" w:hAnsi="Verdana"/>
          <w:sz w:val="20"/>
          <w:szCs w:val="20"/>
          <w:lang w:val="bg-BG" w:eastAsia="ar-SA"/>
        </w:rPr>
        <w:t>Искането за подкрепа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 от името на </w:t>
      </w:r>
      <w:r w:rsidR="00293440" w:rsidRPr="00FB7A05">
        <w:rPr>
          <w:rFonts w:ascii="Verdana" w:eastAsia="Times New Roman" w:hAnsi="Verdana"/>
          <w:sz w:val="20"/>
          <w:szCs w:val="20"/>
          <w:lang w:val="bg-BG" w:eastAsia="ar-SA"/>
        </w:rPr>
        <w:t>представляван</w:t>
      </w:r>
      <w:r w:rsidR="00293440">
        <w:rPr>
          <w:rFonts w:ascii="Verdana" w:eastAsia="Times New Roman" w:hAnsi="Verdana"/>
          <w:sz w:val="20"/>
          <w:szCs w:val="20"/>
          <w:lang w:val="bg-BG" w:eastAsia="ar-SA"/>
        </w:rPr>
        <w:t>ото</w:t>
      </w:r>
      <w:r w:rsidR="00293440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от мен </w:t>
      </w:r>
      <w:r w:rsidR="00293440">
        <w:rPr>
          <w:rFonts w:ascii="Verdana" w:eastAsia="Times New Roman" w:hAnsi="Verdana"/>
          <w:sz w:val="20"/>
          <w:szCs w:val="20"/>
          <w:lang w:val="bg-BG" w:eastAsia="ar-SA"/>
        </w:rPr>
        <w:t>юридическо лице</w:t>
      </w:r>
      <w:r w:rsidR="00293440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……………</w:t>
      </w:r>
      <w:r w:rsidR="00293440">
        <w:rPr>
          <w:rFonts w:ascii="Verdana" w:eastAsia="Times New Roman" w:hAnsi="Verdana"/>
          <w:sz w:val="20"/>
          <w:szCs w:val="20"/>
          <w:lang w:val="bg-BG" w:eastAsia="ar-SA"/>
        </w:rPr>
        <w:t>…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 са верни.</w:t>
      </w:r>
    </w:p>
    <w:p w:rsidR="0078499D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296FA2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293440" w:rsidRPr="00293440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</w:t>
      </w:r>
      <w:r w:rsidR="00293440">
        <w:rPr>
          <w:rFonts w:ascii="Verdana" w:eastAsia="Times New Roman" w:hAnsi="Verdana"/>
          <w:i/>
          <w:sz w:val="20"/>
          <w:szCs w:val="20"/>
          <w:lang w:val="bg-BG" w:eastAsia="bg-BG"/>
        </w:rPr>
        <w:t>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за престъпление, аналогично на изброените, в друга държава членка или трета страна</w:t>
      </w:r>
      <w:r w:rsidR="00293440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 w:rsidR="00293440" w:rsidRPr="00296FA2">
        <w:rPr>
          <w:rFonts w:ascii="Verdana" w:eastAsia="Times New Roman" w:hAnsi="Verdana"/>
          <w:i/>
          <w:sz w:val="20"/>
          <w:szCs w:val="20"/>
          <w:lang w:val="bg-BG" w:eastAsia="bg-BG"/>
        </w:rPr>
        <w:t>относимо</w:t>
      </w:r>
      <w:proofErr w:type="spellEnd"/>
      <w:r w:rsidR="00293440" w:rsidRPr="00296FA2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за кандидат от Република България</w:t>
      </w:r>
      <w:r w:rsidR="00293440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;</w:t>
      </w:r>
    </w:p>
    <w:p w:rsidR="00293440" w:rsidRDefault="00293440" w:rsidP="00293440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7217C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0" w:name="_GoBack"/>
      <w:bookmarkEnd w:id="0"/>
      <w:r w:rsidRPr="00916F4F">
        <w:rPr>
          <w:rFonts w:ascii="Verdana" w:eastAsia="Times New Roman" w:hAnsi="Verdana"/>
          <w:sz w:val="20"/>
          <w:szCs w:val="20"/>
          <w:lang w:val="bg-BG" w:eastAsia="bg-BG"/>
        </w:rPr>
        <w:t>за измама, корупция, участие в престъпна организация или всякаква друга незаконна дейност, накърняваща финансовите интереси, без да има доказателства, че са предприети мерки за коригиране през последните години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 w:rsidRPr="00296FA2">
        <w:rPr>
          <w:rFonts w:ascii="Verdana" w:eastAsia="Times New Roman" w:hAnsi="Verdana"/>
          <w:i/>
          <w:sz w:val="20"/>
          <w:szCs w:val="20"/>
          <w:lang w:val="bg-BG" w:eastAsia="bg-BG"/>
        </w:rPr>
        <w:t>относимо</w:t>
      </w:r>
      <w:proofErr w:type="spellEnd"/>
      <w:r w:rsidRPr="00296FA2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за </w:t>
      </w:r>
      <w:r w:rsidRPr="00BF6A6D">
        <w:rPr>
          <w:rFonts w:ascii="Verdana" w:eastAsia="Times New Roman" w:hAnsi="Verdana"/>
          <w:i/>
          <w:sz w:val="20"/>
          <w:szCs w:val="20"/>
          <w:lang w:val="bg-BG" w:eastAsia="bg-BG"/>
        </w:rPr>
        <w:t>кандидат</w:t>
      </w:r>
      <w:r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, който не е </w:t>
      </w:r>
      <w:r w:rsidRPr="00296FA2">
        <w:rPr>
          <w:rFonts w:ascii="Verdana" w:eastAsia="Times New Roman" w:hAnsi="Verdana"/>
          <w:i/>
          <w:sz w:val="20"/>
          <w:szCs w:val="20"/>
          <w:lang w:val="bg-BG" w:eastAsia="bg-BG"/>
        </w:rPr>
        <w:t>от Република България</w:t>
      </w:r>
      <w:r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;</w:t>
      </w:r>
    </w:p>
    <w:p w:rsidR="00293440" w:rsidRPr="0078499D" w:rsidRDefault="00293440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(</w:t>
      </w:r>
      <w:proofErr w:type="spellStart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Неотносимата</w:t>
      </w:r>
      <w:proofErr w:type="spellEnd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т. 2 се заличава</w:t>
      </w:r>
      <w:r>
        <w:rPr>
          <w:rFonts w:ascii="Verdana" w:eastAsia="Times New Roman" w:hAnsi="Verdana"/>
          <w:sz w:val="20"/>
          <w:szCs w:val="20"/>
          <w:lang w:val="bg-BG" w:eastAsia="bg-BG"/>
        </w:rPr>
        <w:t>)</w:t>
      </w:r>
    </w:p>
    <w:p w:rsidR="00915E15" w:rsidRPr="00915E15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З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а мен</w:t>
      </w:r>
      <w:r w:rsidR="00293440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 xml:space="preserve"> като представляващ …………………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…</w:t>
      </w:r>
      <w:r w:rsidR="00293440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е налице конфликт на интереси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, който не може да бъде отстранен</w:t>
      </w:r>
      <w:r w:rsidR="00293440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lastRenderedPageBreak/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915E15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4F4ADB">
      <w:headerReference w:type="first" r:id="rId21"/>
      <w:pgSz w:w="12240" w:h="15840"/>
      <w:pgMar w:top="1417" w:right="1417" w:bottom="1135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B29" w:rsidRDefault="00AF3B29">
      <w:pPr>
        <w:spacing w:after="0" w:line="240" w:lineRule="auto"/>
      </w:pPr>
      <w:r>
        <w:separator/>
      </w:r>
    </w:p>
  </w:endnote>
  <w:endnote w:type="continuationSeparator" w:id="0">
    <w:p w:rsidR="00AF3B29" w:rsidRDefault="00AF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B29" w:rsidRDefault="00AF3B29">
      <w:pPr>
        <w:spacing w:after="0" w:line="240" w:lineRule="auto"/>
      </w:pPr>
      <w:r>
        <w:separator/>
      </w:r>
    </w:p>
  </w:footnote>
  <w:footnote w:type="continuationSeparator" w:id="0">
    <w:p w:rsidR="00AF3B29" w:rsidRDefault="00AF3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02302E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12BF813D" wp14:editId="57CDB7DB">
                <wp:extent cx="1296035" cy="906145"/>
                <wp:effectExtent l="0" t="0" r="0" b="825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02302E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2302E"/>
    <w:rsid w:val="000B0EA9"/>
    <w:rsid w:val="000B7873"/>
    <w:rsid w:val="000C2622"/>
    <w:rsid w:val="000C48F8"/>
    <w:rsid w:val="00115F5F"/>
    <w:rsid w:val="00131F24"/>
    <w:rsid w:val="00181C28"/>
    <w:rsid w:val="001A02E1"/>
    <w:rsid w:val="001E5599"/>
    <w:rsid w:val="00255582"/>
    <w:rsid w:val="002761F7"/>
    <w:rsid w:val="00280A64"/>
    <w:rsid w:val="002834CC"/>
    <w:rsid w:val="00293440"/>
    <w:rsid w:val="00296FA2"/>
    <w:rsid w:val="002A3E70"/>
    <w:rsid w:val="002D0B01"/>
    <w:rsid w:val="002E0970"/>
    <w:rsid w:val="002E4E8D"/>
    <w:rsid w:val="00326814"/>
    <w:rsid w:val="00383EE5"/>
    <w:rsid w:val="003D11FF"/>
    <w:rsid w:val="003E209D"/>
    <w:rsid w:val="003F77E3"/>
    <w:rsid w:val="003F7FE9"/>
    <w:rsid w:val="00441992"/>
    <w:rsid w:val="00452ECC"/>
    <w:rsid w:val="004A5CB7"/>
    <w:rsid w:val="004E39A3"/>
    <w:rsid w:val="004F4ADB"/>
    <w:rsid w:val="004F6053"/>
    <w:rsid w:val="005462DF"/>
    <w:rsid w:val="006074D8"/>
    <w:rsid w:val="00662BFD"/>
    <w:rsid w:val="006C248D"/>
    <w:rsid w:val="00712604"/>
    <w:rsid w:val="007553DC"/>
    <w:rsid w:val="0078499D"/>
    <w:rsid w:val="007C6823"/>
    <w:rsid w:val="008A37DC"/>
    <w:rsid w:val="00910676"/>
    <w:rsid w:val="00915E15"/>
    <w:rsid w:val="00984B16"/>
    <w:rsid w:val="009C2AA2"/>
    <w:rsid w:val="009F15A9"/>
    <w:rsid w:val="00AB59B8"/>
    <w:rsid w:val="00AF3B29"/>
    <w:rsid w:val="00B14F8C"/>
    <w:rsid w:val="00B16AFE"/>
    <w:rsid w:val="00B92432"/>
    <w:rsid w:val="00B944FD"/>
    <w:rsid w:val="00B96007"/>
    <w:rsid w:val="00BB0CE5"/>
    <w:rsid w:val="00BB4483"/>
    <w:rsid w:val="00BF2AF6"/>
    <w:rsid w:val="00C7446C"/>
    <w:rsid w:val="00C82AD2"/>
    <w:rsid w:val="00C90448"/>
    <w:rsid w:val="00CB2389"/>
    <w:rsid w:val="00CC264C"/>
    <w:rsid w:val="00CD5A05"/>
    <w:rsid w:val="00CF28D9"/>
    <w:rsid w:val="00D21ED8"/>
    <w:rsid w:val="00D33F0E"/>
    <w:rsid w:val="00DB37ED"/>
    <w:rsid w:val="00DD2844"/>
    <w:rsid w:val="00DE64E8"/>
    <w:rsid w:val="00E25B0E"/>
    <w:rsid w:val="00E261E1"/>
    <w:rsid w:val="00E36375"/>
    <w:rsid w:val="00EC3A7E"/>
    <w:rsid w:val="00F16CAE"/>
    <w:rsid w:val="00F27563"/>
    <w:rsid w:val="00F34AE1"/>
    <w:rsid w:val="00F567B8"/>
    <w:rsid w:val="00F67775"/>
    <w:rsid w:val="00FB6A5F"/>
    <w:rsid w:val="00FB777B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BFB5F93-0DF3-4B87-B9CF-DE3801FC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204216" TargetMode="External"/><Relationship Id="rId13" Type="http://schemas.openxmlformats.org/officeDocument/2006/relationships/hyperlink" Target="https://web.apis.bg/p.php?i=491209" TargetMode="External"/><Relationship Id="rId18" Type="http://schemas.openxmlformats.org/officeDocument/2006/relationships/hyperlink" Target="https://web.apis.bg/p.php?i=491209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eb.apis.bg/p.php?i=491209" TargetMode="External"/><Relationship Id="rId17" Type="http://schemas.openxmlformats.org/officeDocument/2006/relationships/hyperlink" Target="https://web.apis.bg/p.php?i=4912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.apis.bg/p.php?i=491209" TargetMode="External"/><Relationship Id="rId20" Type="http://schemas.openxmlformats.org/officeDocument/2006/relationships/hyperlink" Target="https://web.apis.bg/p.php?i=27979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apis.bg/p.php?i=4912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.apis.bg/p.php?i=49120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eb.apis.bg/p.php?i=491209" TargetMode="External"/><Relationship Id="rId19" Type="http://schemas.openxmlformats.org/officeDocument/2006/relationships/hyperlink" Target="https://web.apis.bg/p.php?i=4912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apis.bg/p.php?i=491209" TargetMode="External"/><Relationship Id="rId14" Type="http://schemas.openxmlformats.org/officeDocument/2006/relationships/hyperlink" Target="https://web.apis.bg/p.php?i=49120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DFD87-E2DF-48D4-9BB4-E2FFBD3B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5</cp:revision>
  <cp:lastPrinted>2018-12-02T13:50:00Z</cp:lastPrinted>
  <dcterms:created xsi:type="dcterms:W3CDTF">2019-11-20T12:41:00Z</dcterms:created>
  <dcterms:modified xsi:type="dcterms:W3CDTF">2021-05-21T09:46:00Z</dcterms:modified>
</cp:coreProperties>
</file>