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49E7" w14:textId="6080BF56" w:rsidR="00BA5A54" w:rsidRDefault="00BA5A54" w:rsidP="00C44ABD">
      <w:pPr>
        <w:rPr>
          <w:lang w:val="en-US"/>
        </w:rPr>
      </w:pPr>
    </w:p>
    <w:p w14:paraId="46393D27" w14:textId="1CEBE520" w:rsidR="00BC78F0" w:rsidRDefault="00BC78F0" w:rsidP="00C44ABD">
      <w:pPr>
        <w:rPr>
          <w:lang w:val="en-US"/>
        </w:rPr>
      </w:pPr>
    </w:p>
    <w:p w14:paraId="20C1BBF1" w14:textId="4353D2AF" w:rsidR="00BC78F0" w:rsidRDefault="00BC78F0" w:rsidP="00C44ABD">
      <w:pPr>
        <w:rPr>
          <w:lang w:val="en-US"/>
        </w:rPr>
      </w:pPr>
    </w:p>
    <w:p w14:paraId="68C8774B" w14:textId="77777777" w:rsidR="00BC78F0" w:rsidRPr="00BC78F0" w:rsidRDefault="00BC78F0" w:rsidP="00BC78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8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ТЕХНИЧЕСКА СПЕЦИФИКАЦИЯ</w:t>
      </w:r>
    </w:p>
    <w:p w14:paraId="6D956B7C" w14:textId="77777777" w:rsidR="00BC78F0" w:rsidRPr="00BC78F0" w:rsidRDefault="00BC78F0" w:rsidP="00BC78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495BD3" w14:textId="77777777" w:rsidR="00BC78F0" w:rsidRPr="00BC78F0" w:rsidRDefault="00BC78F0" w:rsidP="00BC78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97CA01" w14:textId="5B8C0CC1" w:rsidR="0024260E" w:rsidRDefault="00BC78F0" w:rsidP="00591789">
      <w:pPr>
        <w:autoSpaceDE w:val="0"/>
        <w:snapToGri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C78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 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услугата: </w:t>
      </w:r>
      <w:bookmarkStart w:id="0" w:name="_Hlk96070389"/>
      <w:bookmarkStart w:id="1" w:name="_Hlk97718539"/>
      <w:r w:rsidRPr="00BC78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</w:t>
      </w:r>
      <w:bookmarkEnd w:id="0"/>
      <w:r w:rsidR="0024260E" w:rsidRPr="0024260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 осигуряване на концерт чрез телемост</w:t>
      </w:r>
      <w:bookmarkEnd w:id="1"/>
      <w:r w:rsidR="0059178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91789">
        <w:rPr>
          <w:rFonts w:ascii="Times New Roman" w:eastAsia="Times New Roman" w:hAnsi="Times New Roman" w:cs="Times New Roman"/>
          <w:b/>
          <w:bCs/>
          <w:sz w:val="24"/>
          <w:szCs w:val="24"/>
        </w:rPr>
        <w:t>в България</w:t>
      </w:r>
      <w:r w:rsidR="0024260E" w:rsidRPr="002426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“ </w:t>
      </w:r>
    </w:p>
    <w:p w14:paraId="31D49283" w14:textId="5C594423" w:rsidR="00A423B3" w:rsidRPr="00A423B3" w:rsidRDefault="00A423B3" w:rsidP="00A423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423B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РАЗДЕЛ І: ОПИСАНИЕ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УСЛУГАТА</w:t>
      </w:r>
      <w:r w:rsidRPr="00A423B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43058B59" w14:textId="77777777" w:rsidR="00A423B3" w:rsidRPr="00A423B3" w:rsidRDefault="00A423B3" w:rsidP="00A423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8E44684" w14:textId="77777777" w:rsidR="00BD5270" w:rsidRDefault="00A423B3" w:rsidP="00A05392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23B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І.1) Описание на предмета 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услугата:</w:t>
      </w:r>
      <w:r w:rsidR="00A05392" w:rsidRPr="00A0539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Техническо осигуряване на концерт чрез телемост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територията на България.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Концертът ще се състои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едновременно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в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гр.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София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гр.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Осл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805C52">
        <w:rPr>
          <w:rFonts w:ascii="Times New Roman" w:eastAsia="Times New Roman" w:hAnsi="Times New Roman" w:cs="Times New Roman"/>
          <w:sz w:val="24"/>
          <w:szCs w:val="24"/>
          <w:lang w:eastAsia="ar-SA"/>
        </w:rPr>
        <w:t>, Норвегия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в подходящ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за целта зал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 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 концерта ще се включат от страна на България - всички 7 български хорови формации, участвали в пътуващото турне, които ще изпълняват репертоар от български и норвежки песни в различни стилове и жанрове - класическа музика, джаз, фолклор и др. От страна на Норвегия с включване от Осло ще вземат участие хорът от Норвегия, гостувал в България по време на пътуващото турне, както и други норвежки хорове и популярни солисти, и професионални музиканти</w:t>
      </w:r>
      <w:r w:rsidR="00A05392" w:rsidRPr="00A05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3DAF43B2" w14:textId="0271018B" w:rsidR="00990E60" w:rsidRPr="00990E60" w:rsidRDefault="0068794E" w:rsidP="00990E60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Предметът на поръчката обхваща само дейностите по техническо осигуряване на концерт чрез телемост от България</w:t>
      </w:r>
      <w:r w:rsidR="00BD52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FE0D35" w:rsidRPr="00FE0D35">
        <w:rPr>
          <w:rFonts w:ascii="Times New Roman" w:eastAsia="Times New Roman" w:hAnsi="Times New Roman" w:cs="Times New Roman"/>
          <w:sz w:val="24"/>
          <w:szCs w:val="24"/>
          <w:lang w:eastAsia="ar-SA"/>
        </w:rPr>
        <w:t>режисура и пряко он лайн излъчване на с</w:t>
      </w:r>
      <w:r w:rsidR="00FE0D35" w:rsidRPr="00FE0D3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ъвместен българо-норвежки младежки хоров концерт чрез телемост</w:t>
      </w:r>
      <w:r w:rsidR="00FE0D35" w:rsidRPr="00FE0D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гр. София</w:t>
      </w:r>
      <w:r w:rsidR="00FE0D3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E0D35" w:rsidRPr="00FE0D35">
        <w:rPr>
          <w:rFonts w:ascii="Times New Roman" w:hAnsi="Times New Roman" w:cs="Times New Roman"/>
          <w:sz w:val="24"/>
          <w:szCs w:val="24"/>
        </w:rPr>
        <w:t xml:space="preserve"> </w:t>
      </w:r>
      <w:r w:rsidR="00FE0D35" w:rsidRPr="00FE0D35">
        <w:rPr>
          <w:rFonts w:ascii="Times New Roman" w:eastAsia="Times New Roman" w:hAnsi="Times New Roman" w:cs="Times New Roman"/>
          <w:sz w:val="24"/>
          <w:szCs w:val="24"/>
          <w:lang w:eastAsia="ar-SA"/>
        </w:rPr>
        <w:t>В обхват</w:t>
      </w:r>
      <w:r w:rsidR="00FE0D3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FE0D35" w:rsidRPr="00FE0D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услугата е осигуряването на подходяща за целта зала с капацитет от</w:t>
      </w:r>
      <w:r w:rsidR="005E2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минимум 70 </w:t>
      </w:r>
      <w:r w:rsidR="000D3B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места </w:t>
      </w:r>
      <w:r w:rsidR="00FE0D35" w:rsidRPr="00FE0D35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гр. София,  България</w:t>
      </w:r>
      <w:r w:rsidR="00990E6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990E60" w:rsidRPr="00990E60">
        <w:rPr>
          <w:rFonts w:ascii="Times New Roman" w:hAnsi="Times New Roman" w:cs="Times New Roman"/>
          <w:sz w:val="24"/>
          <w:szCs w:val="24"/>
        </w:rPr>
        <w:t xml:space="preserve"> </w:t>
      </w:r>
      <w:r w:rsidR="00990E60" w:rsidRPr="00990E60">
        <w:rPr>
          <w:rFonts w:ascii="Times New Roman" w:eastAsia="Times New Roman" w:hAnsi="Times New Roman" w:cs="Times New Roman"/>
          <w:sz w:val="24"/>
          <w:szCs w:val="24"/>
          <w:lang w:eastAsia="ar-SA"/>
        </w:rPr>
        <w:t>и минимум следното оборудване</w:t>
      </w:r>
      <w:r w:rsidR="00BD527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DA2A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екип от професионалисти</w:t>
      </w:r>
      <w:r w:rsidR="00990E60" w:rsidRPr="00990E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</w:t>
      </w:r>
      <w:r w:rsidR="00990E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изпълнението на предмета на </w:t>
      </w:r>
      <w:r w:rsidR="00BD52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процедурата</w:t>
      </w:r>
      <w:r w:rsidR="00990E60" w:rsidRPr="00990E6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4DB80302" w14:textId="6CBA5BD9" w:rsidR="00F67066" w:rsidRDefault="00F67066" w:rsidP="00F67066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706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Професионална камера и обективи; кабели и допълнително оборудване; трикастер и допълнително оборудване; работна станция, интегриране на живото предаване с платформата</w:t>
      </w:r>
      <w:r w:rsidR="005E2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през интернет</w:t>
      </w:r>
      <w:r w:rsidRPr="00F67066">
        <w:rPr>
          <w:rFonts w:ascii="Times New Roman" w:eastAsia="Times New Roman" w:hAnsi="Times New Roman" w:cs="Times New Roman"/>
          <w:sz w:val="24"/>
          <w:szCs w:val="24"/>
          <w:lang w:eastAsia="ar-SA"/>
        </w:rPr>
        <w:t>; осветление – 3 бр., микрофони – 2бр., видеооператор- 1 бр.; тонрежисьор – 1 бр., режисьор – 1 бр., проектор с екран и техник – 1 бр.</w:t>
      </w:r>
    </w:p>
    <w:p w14:paraId="3DB3CCE3" w14:textId="1EA4648D" w:rsidR="00334EBE" w:rsidRPr="00334EBE" w:rsidRDefault="009B32BA" w:rsidP="00334EBE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32BA">
        <w:rPr>
          <w:rFonts w:ascii="Times New Roman" w:eastAsia="Times New Roman" w:hAnsi="Times New Roman" w:cs="Times New Roman"/>
          <w:sz w:val="24"/>
          <w:szCs w:val="24"/>
          <w:lang w:eastAsia="ar-SA"/>
        </w:rPr>
        <w:t>Изпълнителят следва да осигури аудио и видео записите на живото предаване, както и постпродукцията от концерта</w:t>
      </w:r>
      <w:r w:rsidR="007921EC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7921EC" w:rsidRPr="007921EC"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финалният продукт след монтажа/</w:t>
      </w:r>
      <w:r w:rsidRPr="009B32BA">
        <w:rPr>
          <w:rFonts w:ascii="Times New Roman" w:eastAsia="Times New Roman" w:hAnsi="Times New Roman" w:cs="Times New Roman"/>
          <w:sz w:val="24"/>
          <w:szCs w:val="24"/>
          <w:lang w:eastAsia="ar-SA"/>
        </w:rPr>
        <w:t>, която да може да бъде качена в интернет</w:t>
      </w:r>
      <w:r w:rsidR="00334EB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044C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E2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необходимо е да се осигури и </w:t>
      </w:r>
      <w:r w:rsidR="00334EBE" w:rsidRPr="00334E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кетъринг за </w:t>
      </w:r>
      <w:r w:rsidR="005E2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120 </w:t>
      </w:r>
      <w:r w:rsidR="00334EBE" w:rsidRPr="00334EBE">
        <w:rPr>
          <w:rFonts w:ascii="Times New Roman" w:eastAsia="Times New Roman" w:hAnsi="Times New Roman" w:cs="Times New Roman"/>
          <w:sz w:val="24"/>
          <w:szCs w:val="24"/>
          <w:lang w:eastAsia="ar-SA"/>
        </w:rPr>
        <w:t>души/</w:t>
      </w:r>
      <w:r w:rsidR="004972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опакован кроасан с ванилия, </w:t>
      </w:r>
      <w:r w:rsidR="005E28AA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солети и минерална вода</w:t>
      </w:r>
      <w:r w:rsidR="00334EBE" w:rsidRPr="00334EBE">
        <w:rPr>
          <w:rFonts w:ascii="Times New Roman" w:eastAsia="Times New Roman" w:hAnsi="Times New Roman" w:cs="Times New Roman"/>
          <w:sz w:val="24"/>
          <w:szCs w:val="24"/>
          <w:lang w:eastAsia="ar-SA"/>
        </w:rPr>
        <w:t>./</w:t>
      </w:r>
    </w:p>
    <w:p w14:paraId="50EEFA08" w14:textId="35C800E6" w:rsidR="009B32BA" w:rsidRPr="00F67066" w:rsidRDefault="009B32BA" w:rsidP="009B32BA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B9B111" w14:textId="7C676B9E" w:rsidR="00FE0D35" w:rsidRDefault="00FE0D35" w:rsidP="000A796B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9875C0" w14:textId="77777777" w:rsidR="00D36831" w:rsidRDefault="00D36831" w:rsidP="000A796B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CD4712" w14:textId="056957E3" w:rsidR="00AE2D56" w:rsidRDefault="00AE2D56" w:rsidP="00AE2D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2D56">
        <w:rPr>
          <w:rFonts w:ascii="Times New Roman" w:hAnsi="Times New Roman" w:cs="Times New Roman"/>
          <w:b/>
          <w:bCs/>
          <w:sz w:val="24"/>
          <w:szCs w:val="24"/>
        </w:rPr>
        <w:lastRenderedPageBreak/>
        <w:t>І.2) Количество и прогнозна стойност на услугата:</w:t>
      </w:r>
      <w:r w:rsidRPr="00AE2D5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E2D56">
        <w:rPr>
          <w:rFonts w:ascii="Times New Roman" w:hAnsi="Times New Roman" w:cs="Times New Roman"/>
          <w:b/>
          <w:bCs/>
          <w:sz w:val="24"/>
          <w:szCs w:val="24"/>
        </w:rPr>
        <w:t xml:space="preserve">„Техническо осигуряване на концерт чрез телемост </w:t>
      </w:r>
      <w:r w:rsidR="00BD5270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AE2D56">
        <w:rPr>
          <w:rFonts w:ascii="Times New Roman" w:hAnsi="Times New Roman" w:cs="Times New Roman"/>
          <w:b/>
          <w:bCs/>
          <w:sz w:val="24"/>
          <w:szCs w:val="24"/>
        </w:rPr>
        <w:t xml:space="preserve"> България</w:t>
      </w:r>
      <w:r w:rsidR="00BD5270">
        <w:rPr>
          <w:rFonts w:ascii="Times New Roman" w:hAnsi="Times New Roman" w:cs="Times New Roman"/>
          <w:b/>
          <w:bCs/>
          <w:sz w:val="24"/>
          <w:szCs w:val="24"/>
        </w:rPr>
        <w:t>“:</w:t>
      </w:r>
    </w:p>
    <w:p w14:paraId="1723220E" w14:textId="41EA0936" w:rsidR="00747735" w:rsidRDefault="00747735" w:rsidP="00AE2D56">
      <w:pPr>
        <w:rPr>
          <w:rFonts w:ascii="Times New Roman" w:hAnsi="Times New Roman" w:cs="Times New Roman"/>
          <w:sz w:val="24"/>
          <w:szCs w:val="24"/>
        </w:rPr>
      </w:pPr>
      <w:r w:rsidRPr="00747735">
        <w:rPr>
          <w:rFonts w:ascii="Times New Roman" w:hAnsi="Times New Roman" w:cs="Times New Roman"/>
          <w:sz w:val="24"/>
          <w:szCs w:val="24"/>
        </w:rPr>
        <w:t xml:space="preserve">Прогнозна </w:t>
      </w:r>
      <w:r w:rsidR="006C1BF0">
        <w:rPr>
          <w:rFonts w:ascii="Times New Roman" w:hAnsi="Times New Roman" w:cs="Times New Roman"/>
          <w:sz w:val="24"/>
          <w:szCs w:val="24"/>
        </w:rPr>
        <w:t>стойност на услугата в лева без ДДС: 10 150 лв. без ДДС;</w:t>
      </w:r>
    </w:p>
    <w:p w14:paraId="4707B905" w14:textId="0CFFAD83" w:rsidR="00AE2D56" w:rsidRDefault="00AE2D56" w:rsidP="00AE2D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E202786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3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І.3).</w:t>
      </w:r>
      <w:r w:rsidRPr="003D13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13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Срок за изпълнение на доставката</w:t>
      </w:r>
      <w:r w:rsidRPr="003D1372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42992223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bookmarkStart w:id="2" w:name="_Hlk76735379"/>
    </w:p>
    <w:p w14:paraId="07BF661F" w14:textId="3FD03BFA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3D137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Максималният срок на договора с избрания изпълнител </w:t>
      </w:r>
      <w:r w:rsidRPr="00912B8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по </w:t>
      </w:r>
      <w:r w:rsidR="00D36831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процедурата</w:t>
      </w:r>
      <w:r w:rsidRPr="00912B8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по настоящата процедура е </w:t>
      </w:r>
      <w:r w:rsidRPr="00912B8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ar-SA"/>
        </w:rPr>
        <w:t>4</w:t>
      </w:r>
      <w:r w:rsidRPr="00912B8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/четири/ календарни месеца</w:t>
      </w:r>
      <w:r w:rsidRPr="003D137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от датата на изпраща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н</w:t>
      </w:r>
      <w:r w:rsidRPr="003D137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е на писмена заявка за изпълнението на договора от страна на Възложителя, </w:t>
      </w:r>
      <w:bookmarkEnd w:id="2"/>
      <w:r w:rsidRPr="003D137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но не по-късно </w:t>
      </w:r>
      <w:bookmarkStart w:id="3" w:name="_Hlk85540725"/>
      <w:r w:rsidRPr="003D137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от крайния срок за изпълнение на проекти по Програма „Културно предприемачество, наследство и сътрудничество“ , който е до 30.04.2024г.</w:t>
      </w:r>
    </w:p>
    <w:p w14:paraId="54BD58BA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bookmarkStart w:id="4" w:name="_Hlk85540744"/>
      <w:bookmarkEnd w:id="3"/>
      <w:r w:rsidRPr="003D137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Срокът на проекта е 15 месеца, считано от 04.06.2021 г. Корекции в него са допустими и ще бъдат заявени при условия и ред, уредени от правната рамка на Програмата и след одобрение на Програмния оператор.</w:t>
      </w:r>
    </w:p>
    <w:bookmarkEnd w:id="4"/>
    <w:p w14:paraId="7F01AA83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3A57A4" w14:textId="586C8DF4" w:rsidR="00A33625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D13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І.4).</w:t>
      </w:r>
      <w:r w:rsidRPr="003D13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13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Място на изпълнение на </w:t>
      </w:r>
      <w:r w:rsidR="00A3362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услугата</w:t>
      </w:r>
      <w:r w:rsidRPr="003D13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 гр. София</w:t>
      </w:r>
      <w:r w:rsidR="00A3362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България</w:t>
      </w:r>
      <w:r w:rsidR="00DC51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172C4F87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C89C3C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1E5A46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13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Раздел II.1.</w:t>
      </w:r>
      <w:r w:rsidRPr="003D13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Други специфични изисквания:</w:t>
      </w:r>
    </w:p>
    <w:p w14:paraId="1D7A1D47" w14:textId="77777777" w:rsidR="003D1372" w:rsidRPr="003D1372" w:rsidRDefault="003D1372" w:rsidP="003D1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C1EB5B" w14:textId="77777777" w:rsidR="003D1372" w:rsidRPr="003D1372" w:rsidRDefault="003D1372" w:rsidP="003D13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13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Специфични изисквания за информация и публичност</w:t>
      </w:r>
    </w:p>
    <w:p w14:paraId="5A6EF599" w14:textId="77777777" w:rsidR="003D1372" w:rsidRPr="003D1372" w:rsidRDefault="003D1372" w:rsidP="003D13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372">
        <w:rPr>
          <w:rFonts w:ascii="Times New Roman" w:eastAsia="Times New Roman" w:hAnsi="Times New Roman" w:cs="Times New Roman"/>
          <w:sz w:val="24"/>
          <w:szCs w:val="24"/>
          <w:lang w:eastAsia="ar-SA"/>
        </w:rPr>
        <w:t>Изпълнителят спазва, доколкото са приложими, специфичните изисквания за информация и публичност, произтичащи от правната рамка на норвежкия финансов механизъм</w:t>
      </w:r>
      <w:r w:rsidRPr="003D13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1372">
        <w:rPr>
          <w:rFonts w:ascii="Times New Roman" w:eastAsia="Times New Roman" w:hAnsi="Times New Roman" w:cs="Times New Roman"/>
          <w:sz w:val="24"/>
          <w:szCs w:val="24"/>
          <w:lang w:eastAsia="ar-SA"/>
        </w:rPr>
        <w:t>2014-2021</w:t>
      </w:r>
      <w:r w:rsidRPr="003D137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3D1372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частност Ръководството за комуникация и дизайн</w:t>
      </w:r>
      <w:r w:rsidRPr="003D137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3D13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както  и Комуникационния план на бенефициента. </w:t>
      </w:r>
      <w:r w:rsidRPr="003D1372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Нормативните актове, регламентиращи НФМ 2014-2021, са публикувани на следния електронен адрес: </w:t>
      </w:r>
      <w:hyperlink r:id="rId7" w:history="1">
        <w:r w:rsidRPr="003D13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https://www.eeagrants.bg/dokumenti/normativni-dokumenti</w:t>
        </w:r>
      </w:hyperlink>
    </w:p>
    <w:p w14:paraId="47B034F5" w14:textId="77777777" w:rsidR="003D1372" w:rsidRPr="00B74AF1" w:rsidRDefault="003D1372" w:rsidP="00AE2D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3D1372" w:rsidRPr="00B74AF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C6F2" w14:textId="77777777" w:rsidR="002323C6" w:rsidRDefault="002323C6" w:rsidP="00FC444E">
      <w:pPr>
        <w:spacing w:after="0" w:line="240" w:lineRule="auto"/>
      </w:pPr>
      <w:r>
        <w:separator/>
      </w:r>
    </w:p>
  </w:endnote>
  <w:endnote w:type="continuationSeparator" w:id="0">
    <w:p w14:paraId="1EB2A7ED" w14:textId="77777777" w:rsidR="002323C6" w:rsidRDefault="002323C6" w:rsidP="00FC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36244" w14:textId="77777777" w:rsidR="002323C6" w:rsidRDefault="002323C6" w:rsidP="00FC444E">
      <w:pPr>
        <w:spacing w:after="0" w:line="240" w:lineRule="auto"/>
      </w:pPr>
      <w:r>
        <w:separator/>
      </w:r>
    </w:p>
  </w:footnote>
  <w:footnote w:type="continuationSeparator" w:id="0">
    <w:p w14:paraId="1ABAA3C2" w14:textId="77777777" w:rsidR="002323C6" w:rsidRDefault="002323C6" w:rsidP="00FC444E">
      <w:pPr>
        <w:spacing w:after="0" w:line="240" w:lineRule="auto"/>
      </w:pPr>
      <w:r>
        <w:continuationSeparator/>
      </w:r>
    </w:p>
  </w:footnote>
  <w:footnote w:id="1">
    <w:p w14:paraId="6DD0CC04" w14:textId="77777777" w:rsidR="003D1372" w:rsidRDefault="003D1372" w:rsidP="003D1372">
      <w:pPr>
        <w:pStyle w:val="FootnoteText"/>
      </w:pPr>
      <w:r>
        <w:rPr>
          <w:rStyle w:val="FootnoteReference"/>
        </w:rPr>
        <w:footnoteRef/>
      </w:r>
      <w:r>
        <w:t xml:space="preserve"> Нормативните актове, регламентиращи НФМ 2014-2021, са със свободен публичен достъп , напр. на </w:t>
      </w:r>
      <w:hyperlink r:id="rId1" w:history="1">
        <w:r>
          <w:rPr>
            <w:rStyle w:val="Hyperlink"/>
          </w:rPr>
          <w:t>https://www.eeagrants.bg/dokumenti/normativni-dokumenti</w:t>
        </w:r>
      </w:hyperlink>
    </w:p>
    <w:p w14:paraId="7E2FA2B2" w14:textId="77777777" w:rsidR="003D1372" w:rsidRDefault="003D1372" w:rsidP="003D1372">
      <w:pPr>
        <w:pStyle w:val="FootnoteText"/>
      </w:pPr>
    </w:p>
  </w:footnote>
  <w:footnote w:id="2">
    <w:p w14:paraId="04818094" w14:textId="77777777" w:rsidR="003D1372" w:rsidRDefault="003D1372" w:rsidP="003D13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https://www.eeagrants.bg/assets/resourcedocuments/1575/EEA_CommunicationAndDesignManual_BG..pdf</w:t>
        </w:r>
      </w:hyperlink>
    </w:p>
    <w:p w14:paraId="772E4F41" w14:textId="77777777" w:rsidR="003D1372" w:rsidRDefault="003D1372" w:rsidP="003D137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88C3" w14:textId="49155340" w:rsidR="00FC444E" w:rsidRDefault="00FC444E">
    <w:pPr>
      <w:pStyle w:val="Header"/>
    </w:pPr>
    <w:r w:rsidRPr="00FC444E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inline distT="0" distB="0" distL="0" distR="0" wp14:anchorId="4611374E" wp14:editId="048E128E">
          <wp:extent cx="5943600" cy="8413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80A29"/>
    <w:multiLevelType w:val="hybridMultilevel"/>
    <w:tmpl w:val="589E42AC"/>
    <w:lvl w:ilvl="0" w:tplc="AFB2F0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246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D19"/>
    <w:rsid w:val="000355CC"/>
    <w:rsid w:val="00044C02"/>
    <w:rsid w:val="00045F68"/>
    <w:rsid w:val="000A1A04"/>
    <w:rsid w:val="000A796B"/>
    <w:rsid w:val="000D3B57"/>
    <w:rsid w:val="00125407"/>
    <w:rsid w:val="001C37EF"/>
    <w:rsid w:val="001F2804"/>
    <w:rsid w:val="002323C6"/>
    <w:rsid w:val="0024260E"/>
    <w:rsid w:val="00257F62"/>
    <w:rsid w:val="002716E0"/>
    <w:rsid w:val="00334EBE"/>
    <w:rsid w:val="003C4ED3"/>
    <w:rsid w:val="003D1372"/>
    <w:rsid w:val="003F4F6C"/>
    <w:rsid w:val="0049729B"/>
    <w:rsid w:val="005073BF"/>
    <w:rsid w:val="00554F08"/>
    <w:rsid w:val="00591789"/>
    <w:rsid w:val="005E04DD"/>
    <w:rsid w:val="005E28AA"/>
    <w:rsid w:val="006177CF"/>
    <w:rsid w:val="0068794E"/>
    <w:rsid w:val="006C1BF0"/>
    <w:rsid w:val="00747735"/>
    <w:rsid w:val="00755E04"/>
    <w:rsid w:val="007921EC"/>
    <w:rsid w:val="00805C52"/>
    <w:rsid w:val="00856DF6"/>
    <w:rsid w:val="008907CA"/>
    <w:rsid w:val="00892D19"/>
    <w:rsid w:val="00912B89"/>
    <w:rsid w:val="00990E60"/>
    <w:rsid w:val="009B32BA"/>
    <w:rsid w:val="00A05392"/>
    <w:rsid w:val="00A15439"/>
    <w:rsid w:val="00A33625"/>
    <w:rsid w:val="00A423B3"/>
    <w:rsid w:val="00AE2D56"/>
    <w:rsid w:val="00AE4ACB"/>
    <w:rsid w:val="00B526D1"/>
    <w:rsid w:val="00B74AF1"/>
    <w:rsid w:val="00BA5A54"/>
    <w:rsid w:val="00BC78F0"/>
    <w:rsid w:val="00BD5270"/>
    <w:rsid w:val="00BF47AB"/>
    <w:rsid w:val="00C1521A"/>
    <w:rsid w:val="00C44ABD"/>
    <w:rsid w:val="00CB06BB"/>
    <w:rsid w:val="00CF7688"/>
    <w:rsid w:val="00D36831"/>
    <w:rsid w:val="00DA2A0F"/>
    <w:rsid w:val="00DC510E"/>
    <w:rsid w:val="00E123E2"/>
    <w:rsid w:val="00E95623"/>
    <w:rsid w:val="00F67066"/>
    <w:rsid w:val="00F81DED"/>
    <w:rsid w:val="00FC444E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3364A9"/>
  <w15:chartTrackingRefBased/>
  <w15:docId w15:val="{2FAA9BB3-F9A2-48A1-BE17-858DFAE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066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A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44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FC4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44E"/>
    <w:rPr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137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1372"/>
    <w:rPr>
      <w:sz w:val="20"/>
      <w:szCs w:val="20"/>
      <w:lang w:val="bg-BG"/>
    </w:rPr>
  </w:style>
  <w:style w:type="character" w:styleId="Hyperlink">
    <w:name w:val="Hyperlink"/>
    <w:rsid w:val="003D1372"/>
    <w:rPr>
      <w:color w:val="0000FF"/>
      <w:u w:val="single"/>
    </w:rPr>
  </w:style>
  <w:style w:type="character" w:styleId="FootnoteReference">
    <w:name w:val="footnote reference"/>
    <w:uiPriority w:val="99"/>
    <w:unhideWhenUsed/>
    <w:rsid w:val="003D13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eagrants.bg/dokumenti/normativni-dokumen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eagrants.bg/assets/resourcedocuments/1575/EEA_CommunicationAndDesignManual_BG..pdf" TargetMode="External"/><Relationship Id="rId1" Type="http://schemas.openxmlformats.org/officeDocument/2006/relationships/hyperlink" Target="https://www.eeagrants.bg/dokumenti/normativni-dokument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Ivelina Borissova</dc:creator>
  <cp:keywords/>
  <dc:description/>
  <cp:lastModifiedBy>Ivelina Borissova</cp:lastModifiedBy>
  <cp:revision>13</cp:revision>
  <dcterms:created xsi:type="dcterms:W3CDTF">2022-03-21T11:56:00Z</dcterms:created>
  <dcterms:modified xsi:type="dcterms:W3CDTF">2022-05-13T09:26:00Z</dcterms:modified>
</cp:coreProperties>
</file>