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7D" w:rsidRPr="00F04343" w:rsidRDefault="0032477D" w:rsidP="0032477D">
      <w:pPr>
        <w:tabs>
          <w:tab w:val="left" w:pos="7845"/>
        </w:tabs>
        <w:jc w:val="center"/>
        <w:rPr>
          <w:rFonts w:asciiTheme="minorHAnsi" w:hAnsiTheme="minorHAnsi" w:cstheme="minorHAnsi"/>
          <w:b/>
        </w:rPr>
      </w:pPr>
      <w:r w:rsidRPr="00F04343">
        <w:rPr>
          <w:rFonts w:asciiTheme="minorHAnsi" w:hAnsiTheme="minorHAnsi" w:cstheme="minorHAnsi"/>
          <w:b/>
        </w:rPr>
        <w:t>ИЗИСКВАНИЯ КЪМ ОФЕРТИТЕ</w:t>
      </w:r>
    </w:p>
    <w:p w:rsidR="0032477D" w:rsidRPr="00F04343" w:rsidRDefault="0032477D" w:rsidP="0032477D">
      <w:pPr>
        <w:tabs>
          <w:tab w:val="left" w:pos="7845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При изготвяне на офертата всеки кандидат трябва да се придържа точно към об</w:t>
      </w:r>
      <w:r w:rsidR="00F04343">
        <w:rPr>
          <w:rFonts w:asciiTheme="minorHAnsi" w:hAnsiTheme="minorHAnsi" w:cstheme="minorHAnsi"/>
          <w:sz w:val="18"/>
          <w:szCs w:val="18"/>
        </w:rPr>
        <w:t>явените от бенефициента условия:</w:t>
      </w:r>
    </w:p>
    <w:p w:rsidR="0032477D" w:rsidRPr="0096281C" w:rsidRDefault="0032477D" w:rsidP="0032477D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6281C">
        <w:rPr>
          <w:rFonts w:asciiTheme="minorHAnsi" w:hAnsiTheme="minorHAnsi" w:cstheme="minorHAnsi"/>
          <w:sz w:val="18"/>
          <w:szCs w:val="18"/>
        </w:rPr>
        <w:t>Кандидатът в процедурата има право да представи само една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следва  да е изготвена съобразно образеца от документацията и да съдържа техническо и ценово предложение. Към офертата следва да са приложени всички изискуеми от бенефициента документи, посочени в поканата.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 случай, че офертите за процедурата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 Тази хипотеза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Документите, представени на чужд език, следва да бъдат придружени с превод на български език от заклет преводач.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 или с куриер. Върху плика кандидатът посочва: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1. име и адрес на бенефициента;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2. име, адрес за кореспонденция, телефон и по възможност - факс и електронен адрес на кандидата;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3. наименование на обекта на процедурата;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4. следното предписание: „Да не се отваря преди разглеждане от комисията за оценяване и класиране”.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32477D" w:rsidRPr="00F04343" w:rsidRDefault="0032477D" w:rsidP="005930B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ел.</w:t>
      </w:r>
      <w:r w:rsidR="00F04343">
        <w:rPr>
          <w:rFonts w:asciiTheme="minorHAnsi" w:hAnsiTheme="minorHAnsi" w:cstheme="minorHAnsi"/>
          <w:sz w:val="18"/>
          <w:szCs w:val="18"/>
        </w:rPr>
        <w:t xml:space="preserve"> </w:t>
      </w:r>
      <w:r w:rsidRPr="00F04343">
        <w:rPr>
          <w:rFonts w:asciiTheme="minorHAnsi" w:hAnsiTheme="minorHAnsi" w:cstheme="minorHAnsi"/>
          <w:sz w:val="18"/>
          <w:szCs w:val="18"/>
        </w:rPr>
        <w:t xml:space="preserve">поща: </w:t>
      </w:r>
      <w:hyperlink r:id="rId7" w:history="1">
        <w:r w:rsidR="005930BD" w:rsidRPr="005930BD">
          <w:rPr>
            <w:rStyle w:val="Hyperlink"/>
            <w:rFonts w:asciiTheme="minorHAnsi" w:hAnsiTheme="minorHAnsi" w:cstheme="minorHAnsi"/>
            <w:sz w:val="20"/>
            <w:szCs w:val="20"/>
          </w:rPr>
          <w:t>elmazova2015@gmail.com</w:t>
        </w:r>
      </w:hyperlink>
      <w:r w:rsidR="005930BD">
        <w:t xml:space="preserve"> 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Всяка оферта, за да бъде допусната до разглеждане и оценка в процедурата следва да бъде в рамките на посочената прогнозна стойност.</w:t>
      </w:r>
      <w:bookmarkStart w:id="0" w:name="_GoBack"/>
      <w:bookmarkEnd w:id="0"/>
    </w:p>
    <w:sectPr w:rsidR="0032477D" w:rsidRPr="00F04343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4CF" w:rsidRDefault="007764CF" w:rsidP="003922D4">
      <w:pPr>
        <w:spacing w:after="0" w:line="240" w:lineRule="auto"/>
      </w:pPr>
      <w:r>
        <w:separator/>
      </w:r>
    </w:p>
  </w:endnote>
  <w:endnote w:type="continuationSeparator" w:id="0">
    <w:p w:rsidR="007764CF" w:rsidRDefault="007764CF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43" w:rsidRPr="005A4E43" w:rsidRDefault="00F04343" w:rsidP="00F04343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4CF" w:rsidRDefault="007764CF" w:rsidP="003922D4">
      <w:pPr>
        <w:spacing w:after="0" w:line="240" w:lineRule="auto"/>
      </w:pPr>
      <w:r>
        <w:separator/>
      </w:r>
    </w:p>
  </w:footnote>
  <w:footnote w:type="continuationSeparator" w:id="0">
    <w:p w:rsidR="007764CF" w:rsidRDefault="007764CF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04343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F04343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F04343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493059" w:rsidRPr="00F04343" w:rsidRDefault="00493059" w:rsidP="00493059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F04343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493059" w:rsidRPr="00F04343" w:rsidRDefault="007764CF" w:rsidP="0049305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493059" w:rsidRPr="00F04343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790282" w:rsidRPr="00790282" w:rsidRDefault="00790282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B61F6"/>
    <w:multiLevelType w:val="hybridMultilevel"/>
    <w:tmpl w:val="17662A7A"/>
    <w:lvl w:ilvl="0" w:tplc="77E2808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0D6302"/>
    <w:rsid w:val="001562A2"/>
    <w:rsid w:val="0019277C"/>
    <w:rsid w:val="001A6629"/>
    <w:rsid w:val="001A6B35"/>
    <w:rsid w:val="00242F5C"/>
    <w:rsid w:val="00296BF1"/>
    <w:rsid w:val="002D5D9C"/>
    <w:rsid w:val="002F11D0"/>
    <w:rsid w:val="0032477D"/>
    <w:rsid w:val="00343440"/>
    <w:rsid w:val="00362C7C"/>
    <w:rsid w:val="00365044"/>
    <w:rsid w:val="003922D4"/>
    <w:rsid w:val="003A1D82"/>
    <w:rsid w:val="003B3083"/>
    <w:rsid w:val="00477E0C"/>
    <w:rsid w:val="00493059"/>
    <w:rsid w:val="004A2222"/>
    <w:rsid w:val="004E3085"/>
    <w:rsid w:val="004F0473"/>
    <w:rsid w:val="00516F4F"/>
    <w:rsid w:val="00575F1F"/>
    <w:rsid w:val="005930BD"/>
    <w:rsid w:val="005A1527"/>
    <w:rsid w:val="005B5967"/>
    <w:rsid w:val="005D6D9A"/>
    <w:rsid w:val="005E63CA"/>
    <w:rsid w:val="005F5BA4"/>
    <w:rsid w:val="00623A3C"/>
    <w:rsid w:val="0065695C"/>
    <w:rsid w:val="00684765"/>
    <w:rsid w:val="00685ECE"/>
    <w:rsid w:val="006A3C5A"/>
    <w:rsid w:val="006A47C5"/>
    <w:rsid w:val="006E0DC4"/>
    <w:rsid w:val="00716A62"/>
    <w:rsid w:val="00765C54"/>
    <w:rsid w:val="007764CF"/>
    <w:rsid w:val="00790282"/>
    <w:rsid w:val="00797437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E78C1"/>
    <w:rsid w:val="008F5C64"/>
    <w:rsid w:val="00901836"/>
    <w:rsid w:val="009139B3"/>
    <w:rsid w:val="009155C3"/>
    <w:rsid w:val="00934FFB"/>
    <w:rsid w:val="0096281C"/>
    <w:rsid w:val="00966CC7"/>
    <w:rsid w:val="0098299D"/>
    <w:rsid w:val="0099077D"/>
    <w:rsid w:val="009A73CE"/>
    <w:rsid w:val="009B1571"/>
    <w:rsid w:val="009F76C0"/>
    <w:rsid w:val="00A16D92"/>
    <w:rsid w:val="00A31B72"/>
    <w:rsid w:val="00A40DEB"/>
    <w:rsid w:val="00A71F16"/>
    <w:rsid w:val="00A97527"/>
    <w:rsid w:val="00AA0316"/>
    <w:rsid w:val="00AB6181"/>
    <w:rsid w:val="00AE27D5"/>
    <w:rsid w:val="00B134DD"/>
    <w:rsid w:val="00BA6311"/>
    <w:rsid w:val="00BB34B1"/>
    <w:rsid w:val="00C86D09"/>
    <w:rsid w:val="00C9330A"/>
    <w:rsid w:val="00CA1606"/>
    <w:rsid w:val="00CB1980"/>
    <w:rsid w:val="00D222CC"/>
    <w:rsid w:val="00D2415A"/>
    <w:rsid w:val="00D42C71"/>
    <w:rsid w:val="00D7111A"/>
    <w:rsid w:val="00DA5740"/>
    <w:rsid w:val="00DD5EFE"/>
    <w:rsid w:val="00E04E87"/>
    <w:rsid w:val="00EB134C"/>
    <w:rsid w:val="00EB2E14"/>
    <w:rsid w:val="00EC3091"/>
    <w:rsid w:val="00EE48A4"/>
    <w:rsid w:val="00EF2B9A"/>
    <w:rsid w:val="00F04343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E2E3"/>
  <w15:docId w15:val="{208DF58C-5ECC-4263-A532-A6DEE1B9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32477D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mazova20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14</cp:revision>
  <cp:lastPrinted>2021-02-19T12:28:00Z</cp:lastPrinted>
  <dcterms:created xsi:type="dcterms:W3CDTF">2023-05-23T11:57:00Z</dcterms:created>
  <dcterms:modified xsi:type="dcterms:W3CDTF">2023-05-30T14:14:00Z</dcterms:modified>
</cp:coreProperties>
</file>