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22BF" w:rsidRPr="00857E4A" w:rsidRDefault="003222BF" w:rsidP="00857E4A">
      <w:pPr>
        <w:spacing w:before="120" w:after="120" w:line="360" w:lineRule="auto"/>
        <w:jc w:val="center"/>
        <w:rPr>
          <w:rFonts w:ascii="Verdana" w:hAnsi="Verdana"/>
          <w:b/>
          <w:sz w:val="20"/>
          <w:szCs w:val="20"/>
          <w:lang w:val="bg-BG"/>
        </w:rPr>
      </w:pPr>
    </w:p>
    <w:p w:rsidR="003222BF" w:rsidRPr="003725F6" w:rsidRDefault="00FE25AA" w:rsidP="00857E4A">
      <w:pPr>
        <w:spacing w:before="120" w:after="120" w:line="360" w:lineRule="auto"/>
        <w:jc w:val="right"/>
        <w:rPr>
          <w:rFonts w:ascii="Verdana" w:hAnsi="Verdana"/>
          <w:b/>
          <w:i/>
          <w:sz w:val="20"/>
          <w:szCs w:val="20"/>
          <w:lang w:val="en-US"/>
        </w:rPr>
      </w:pPr>
      <w:r w:rsidRPr="00FE25AA">
        <w:rPr>
          <w:rFonts w:ascii="Verdana" w:hAnsi="Verdana"/>
          <w:b/>
          <w:i/>
          <w:sz w:val="20"/>
          <w:szCs w:val="20"/>
          <w:lang w:val="bg-BG"/>
        </w:rPr>
        <w:t xml:space="preserve">Приложение </w:t>
      </w:r>
      <w:r w:rsidR="003725F6">
        <w:rPr>
          <w:rFonts w:ascii="Verdana" w:hAnsi="Verdana"/>
          <w:b/>
          <w:i/>
          <w:sz w:val="20"/>
          <w:szCs w:val="20"/>
          <w:lang w:val="en-US"/>
        </w:rPr>
        <w:t>O</w:t>
      </w:r>
    </w:p>
    <w:p w:rsidR="003222BF" w:rsidRPr="00857E4A" w:rsidRDefault="003222BF" w:rsidP="00857E4A">
      <w:pPr>
        <w:spacing w:before="120" w:after="120" w:line="360" w:lineRule="auto"/>
        <w:jc w:val="center"/>
        <w:rPr>
          <w:rFonts w:ascii="Verdana" w:hAnsi="Verdana"/>
          <w:b/>
          <w:sz w:val="20"/>
          <w:szCs w:val="20"/>
          <w:lang w:val="bg-BG"/>
        </w:rPr>
      </w:pPr>
    </w:p>
    <w:p w:rsidR="00331431" w:rsidRPr="00857E4A" w:rsidRDefault="00331431" w:rsidP="00857E4A">
      <w:pPr>
        <w:spacing w:before="120" w:after="120" w:line="360" w:lineRule="auto"/>
        <w:jc w:val="center"/>
        <w:rPr>
          <w:rFonts w:ascii="Verdana" w:hAnsi="Verdana"/>
          <w:b/>
          <w:sz w:val="20"/>
          <w:szCs w:val="20"/>
          <w:lang w:val="bg-BG"/>
        </w:rPr>
      </w:pPr>
    </w:p>
    <w:p w:rsidR="00331431" w:rsidRPr="00857E4A" w:rsidRDefault="00331431" w:rsidP="00857E4A">
      <w:pPr>
        <w:spacing w:before="120" w:after="120" w:line="360" w:lineRule="auto"/>
        <w:jc w:val="center"/>
        <w:rPr>
          <w:rFonts w:ascii="Verdana" w:hAnsi="Verdana"/>
          <w:b/>
          <w:sz w:val="20"/>
          <w:szCs w:val="20"/>
          <w:lang w:val="bg-BG"/>
        </w:rPr>
      </w:pPr>
    </w:p>
    <w:p w:rsidR="00331431" w:rsidRPr="00857E4A" w:rsidRDefault="00331431" w:rsidP="00857E4A">
      <w:pPr>
        <w:spacing w:before="120" w:after="120" w:line="360" w:lineRule="auto"/>
        <w:jc w:val="center"/>
        <w:rPr>
          <w:rFonts w:ascii="Verdana" w:hAnsi="Verdana"/>
          <w:b/>
          <w:sz w:val="20"/>
          <w:szCs w:val="20"/>
          <w:lang w:val="bg-BG"/>
        </w:rPr>
      </w:pPr>
    </w:p>
    <w:p w:rsidR="00020EE3" w:rsidRPr="00303032" w:rsidRDefault="00B70D46" w:rsidP="00857E4A">
      <w:pPr>
        <w:spacing w:before="120" w:after="120" w:line="360" w:lineRule="auto"/>
        <w:jc w:val="center"/>
        <w:rPr>
          <w:rFonts w:ascii="Verdana" w:hAnsi="Verdana"/>
          <w:b/>
          <w:szCs w:val="20"/>
          <w:lang w:val="bg-BG"/>
        </w:rPr>
      </w:pPr>
      <w:r w:rsidRPr="00303032">
        <w:rPr>
          <w:rFonts w:ascii="Verdana" w:hAnsi="Verdana"/>
          <w:b/>
          <w:szCs w:val="20"/>
          <w:lang w:val="bg-BG"/>
        </w:rPr>
        <w:t>СПОРАЗУМЕНИЕ ЗА ПАРТНЬОРСТВО</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между</w:t>
      </w:r>
    </w:p>
    <w:p w:rsidR="002E1C41" w:rsidRPr="00857E4A" w:rsidRDefault="002E1C41" w:rsidP="00857E4A">
      <w:pPr>
        <w:spacing w:before="120" w:after="120" w:line="360" w:lineRule="auto"/>
        <w:jc w:val="center"/>
        <w:rPr>
          <w:rFonts w:ascii="Verdana" w:hAnsi="Verdana"/>
          <w:sz w:val="20"/>
          <w:szCs w:val="20"/>
          <w:lang w:val="bg-BG"/>
        </w:rPr>
      </w:pPr>
    </w:p>
    <w:p w:rsidR="002E1C41" w:rsidRPr="00857E4A" w:rsidRDefault="002E1C41" w:rsidP="00857E4A">
      <w:pPr>
        <w:spacing w:before="120" w:after="120" w:line="360" w:lineRule="auto"/>
        <w:jc w:val="center"/>
        <w:rPr>
          <w:rFonts w:ascii="Verdana" w:hAnsi="Verdana"/>
          <w:b/>
          <w:sz w:val="20"/>
          <w:szCs w:val="20"/>
          <w:lang w:val="bg-BG"/>
        </w:rPr>
      </w:pPr>
      <w:r w:rsidRPr="00857E4A">
        <w:rPr>
          <w:rFonts w:ascii="Verdana" w:hAnsi="Verdana"/>
          <w:b/>
          <w:sz w:val="20"/>
          <w:szCs w:val="20"/>
          <w:lang w:val="bg-BG"/>
        </w:rPr>
        <w:t>[</w:t>
      </w:r>
      <w:r w:rsidR="00020EE3" w:rsidRPr="00857E4A">
        <w:rPr>
          <w:rFonts w:ascii="Verdana" w:hAnsi="Verdana"/>
          <w:b/>
          <w:i/>
          <w:sz w:val="20"/>
          <w:szCs w:val="20"/>
          <w:lang w:val="bg-BG"/>
        </w:rPr>
        <w:t>Име</w:t>
      </w:r>
      <w:r w:rsidRPr="00857E4A">
        <w:rPr>
          <w:rFonts w:ascii="Verdana" w:hAnsi="Verdana"/>
          <w:b/>
          <w:sz w:val="20"/>
          <w:szCs w:val="20"/>
          <w:lang w:val="bg-BG"/>
        </w:rPr>
        <w:t>]</w:t>
      </w:r>
    </w:p>
    <w:p w:rsidR="002E1C41" w:rsidRPr="00857E4A" w:rsidRDefault="002E1C41"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w:t>
      </w:r>
      <w:r w:rsidR="00020EE3" w:rsidRPr="00857E4A">
        <w:rPr>
          <w:rFonts w:ascii="Verdana" w:hAnsi="Verdana"/>
          <w:sz w:val="20"/>
          <w:szCs w:val="20"/>
          <w:lang w:val="bg-BG"/>
        </w:rPr>
        <w:t>Точен адрес, БУЛСТАТ, др.</w:t>
      </w:r>
      <w:r w:rsidRPr="00857E4A">
        <w:rPr>
          <w:rFonts w:ascii="Verdana" w:hAnsi="Verdana"/>
          <w:sz w:val="20"/>
          <w:szCs w:val="20"/>
          <w:lang w:val="bg-BG"/>
        </w:rPr>
        <w:t>]</w:t>
      </w:r>
    </w:p>
    <w:p w:rsidR="002E1C41" w:rsidRPr="00857E4A" w:rsidRDefault="002E1C41"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w:t>
      </w:r>
      <w:r w:rsidR="00020EE3" w:rsidRPr="00857E4A">
        <w:rPr>
          <w:rFonts w:ascii="Verdana" w:hAnsi="Verdana"/>
          <w:i/>
          <w:sz w:val="20"/>
          <w:szCs w:val="20"/>
          <w:lang w:val="bg-BG"/>
        </w:rPr>
        <w:t xml:space="preserve">Представлявано от </w:t>
      </w:r>
      <w:r w:rsidRPr="00857E4A">
        <w:rPr>
          <w:rFonts w:ascii="Verdana" w:hAnsi="Verdana"/>
          <w:sz w:val="20"/>
          <w:szCs w:val="20"/>
          <w:lang w:val="bg-BG"/>
        </w:rPr>
        <w:t>]</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 xml:space="preserve">наричан по-долу </w:t>
      </w:r>
      <w:r w:rsidR="002E1C41" w:rsidRPr="00857E4A">
        <w:rPr>
          <w:rFonts w:ascii="Verdana" w:hAnsi="Verdana"/>
          <w:sz w:val="20"/>
          <w:szCs w:val="20"/>
          <w:lang w:val="bg-BG"/>
        </w:rPr>
        <w:t>“</w:t>
      </w:r>
      <w:r w:rsidRPr="00857E4A">
        <w:rPr>
          <w:rFonts w:ascii="Verdana" w:hAnsi="Verdana"/>
          <w:sz w:val="20"/>
          <w:szCs w:val="20"/>
          <w:lang w:val="bg-BG"/>
        </w:rPr>
        <w:t xml:space="preserve">Организатор на </w:t>
      </w:r>
      <w:r w:rsidR="00705701"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и</w:t>
      </w:r>
    </w:p>
    <w:p w:rsidR="002E1C41" w:rsidRPr="00857E4A" w:rsidRDefault="002E1C41" w:rsidP="00857E4A">
      <w:pPr>
        <w:spacing w:before="120" w:after="120" w:line="360" w:lineRule="auto"/>
        <w:jc w:val="center"/>
        <w:rPr>
          <w:rFonts w:ascii="Verdana" w:hAnsi="Verdana"/>
          <w:b/>
          <w:sz w:val="20"/>
          <w:szCs w:val="20"/>
          <w:lang w:val="bg-BG"/>
        </w:rPr>
      </w:pPr>
      <w:r w:rsidRPr="00857E4A">
        <w:rPr>
          <w:rFonts w:ascii="Verdana" w:hAnsi="Verdana"/>
          <w:b/>
          <w:sz w:val="20"/>
          <w:szCs w:val="20"/>
          <w:lang w:val="bg-BG"/>
        </w:rPr>
        <w:t>[</w:t>
      </w:r>
      <w:r w:rsidR="00020EE3" w:rsidRPr="00857E4A">
        <w:rPr>
          <w:rFonts w:ascii="Verdana" w:hAnsi="Verdana"/>
          <w:b/>
          <w:i/>
          <w:sz w:val="20"/>
          <w:szCs w:val="20"/>
          <w:lang w:val="bg-BG"/>
        </w:rPr>
        <w:t>Име</w:t>
      </w:r>
      <w:r w:rsidRPr="00857E4A">
        <w:rPr>
          <w:rFonts w:ascii="Verdana" w:hAnsi="Verdana"/>
          <w:b/>
          <w:sz w:val="20"/>
          <w:szCs w:val="20"/>
          <w:lang w:val="bg-BG"/>
        </w:rPr>
        <w:t>]</w:t>
      </w:r>
    </w:p>
    <w:p w:rsidR="000F7CF4" w:rsidRPr="00857E4A" w:rsidRDefault="000F7CF4"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w:t>
      </w:r>
      <w:r w:rsidR="00020EE3" w:rsidRPr="00857E4A">
        <w:rPr>
          <w:rFonts w:ascii="Verdana" w:hAnsi="Verdana"/>
          <w:i/>
          <w:sz w:val="20"/>
          <w:szCs w:val="20"/>
          <w:lang w:val="bg-BG"/>
        </w:rPr>
        <w:t xml:space="preserve">Точен адрес, БУЛСТАТ, </w:t>
      </w:r>
      <w:proofErr w:type="spellStart"/>
      <w:r w:rsidR="00020EE3" w:rsidRPr="00857E4A">
        <w:rPr>
          <w:rFonts w:ascii="Verdana" w:hAnsi="Verdana"/>
          <w:i/>
          <w:sz w:val="20"/>
          <w:szCs w:val="20"/>
          <w:lang w:val="bg-BG"/>
        </w:rPr>
        <w:t>др</w:t>
      </w:r>
      <w:proofErr w:type="spellEnd"/>
      <w:r w:rsidRPr="00857E4A">
        <w:rPr>
          <w:rFonts w:ascii="Verdana" w:hAnsi="Verdana"/>
          <w:sz w:val="20"/>
          <w:szCs w:val="20"/>
          <w:lang w:val="bg-BG"/>
        </w:rPr>
        <w:t>]</w:t>
      </w:r>
    </w:p>
    <w:p w:rsidR="002E1C41" w:rsidRPr="00857E4A" w:rsidRDefault="000F7CF4"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 xml:space="preserve"> </w:t>
      </w:r>
      <w:r w:rsidR="002E1C41" w:rsidRPr="00857E4A">
        <w:rPr>
          <w:rFonts w:ascii="Verdana" w:hAnsi="Verdana"/>
          <w:sz w:val="20"/>
          <w:szCs w:val="20"/>
          <w:lang w:val="bg-BG"/>
        </w:rPr>
        <w:t>[</w:t>
      </w:r>
      <w:r w:rsidR="00020EE3" w:rsidRPr="00857E4A">
        <w:rPr>
          <w:rFonts w:ascii="Verdana" w:hAnsi="Verdana"/>
          <w:i/>
          <w:sz w:val="20"/>
          <w:szCs w:val="20"/>
          <w:lang w:val="bg-BG"/>
        </w:rPr>
        <w:t>Представлявано от</w:t>
      </w:r>
      <w:r w:rsidR="002E1C41" w:rsidRPr="00857E4A">
        <w:rPr>
          <w:rFonts w:ascii="Verdana" w:hAnsi="Verdana"/>
          <w:sz w:val="20"/>
          <w:szCs w:val="20"/>
          <w:lang w:val="bg-BG"/>
        </w:rPr>
        <w:t>]</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наричан по-долу</w:t>
      </w:r>
      <w:r w:rsidR="002E1C41" w:rsidRPr="00857E4A">
        <w:rPr>
          <w:rFonts w:ascii="Verdana" w:hAnsi="Verdana"/>
          <w:sz w:val="20"/>
          <w:szCs w:val="20"/>
          <w:lang w:val="bg-BG"/>
        </w:rPr>
        <w:t xml:space="preserve"> “</w:t>
      </w:r>
      <w:r w:rsidRPr="00857E4A">
        <w:rPr>
          <w:rFonts w:ascii="Verdana" w:hAnsi="Verdana"/>
          <w:sz w:val="20"/>
          <w:szCs w:val="20"/>
          <w:lang w:val="bg-BG"/>
        </w:rPr>
        <w:t xml:space="preserve">Партньор по </w:t>
      </w:r>
      <w:r w:rsidR="00705701"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2E1C41" w:rsidP="00857E4A">
      <w:pPr>
        <w:spacing w:before="120" w:after="120" w:line="360" w:lineRule="auto"/>
        <w:jc w:val="center"/>
        <w:rPr>
          <w:rFonts w:ascii="Verdana" w:hAnsi="Verdana"/>
          <w:sz w:val="20"/>
          <w:szCs w:val="20"/>
          <w:lang w:val="bg-BG"/>
        </w:rPr>
      </w:pP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sz w:val="20"/>
          <w:szCs w:val="20"/>
          <w:lang w:val="bg-BG"/>
        </w:rPr>
        <w:t xml:space="preserve">наричани по-долу </w:t>
      </w:r>
      <w:r w:rsidR="0075609E" w:rsidRPr="00857E4A">
        <w:rPr>
          <w:rFonts w:ascii="Verdana" w:hAnsi="Verdana"/>
          <w:sz w:val="20"/>
          <w:szCs w:val="20"/>
          <w:lang w:val="bg-BG"/>
        </w:rPr>
        <w:t xml:space="preserve">по отделно </w:t>
      </w:r>
      <w:r w:rsidRPr="00857E4A">
        <w:rPr>
          <w:rFonts w:ascii="Verdana" w:hAnsi="Verdana"/>
          <w:sz w:val="20"/>
          <w:szCs w:val="20"/>
          <w:lang w:val="bg-BG"/>
        </w:rPr>
        <w:t>„Страна“ и заедно „Страните“</w:t>
      </w:r>
      <w:r w:rsidR="0075609E" w:rsidRPr="00857E4A">
        <w:rPr>
          <w:rFonts w:ascii="Verdana" w:hAnsi="Verdana"/>
          <w:sz w:val="20"/>
          <w:szCs w:val="20"/>
          <w:lang w:val="bg-BG"/>
        </w:rPr>
        <w:t xml:space="preserve"> </w:t>
      </w:r>
    </w:p>
    <w:p w:rsidR="002E1C41" w:rsidRPr="00857E4A" w:rsidRDefault="002E1C41" w:rsidP="00857E4A">
      <w:pPr>
        <w:spacing w:before="120" w:after="120" w:line="360" w:lineRule="auto"/>
        <w:jc w:val="center"/>
        <w:rPr>
          <w:rFonts w:ascii="Verdana" w:hAnsi="Verdana"/>
          <w:sz w:val="20"/>
          <w:szCs w:val="20"/>
          <w:lang w:val="bg-BG"/>
        </w:rPr>
      </w:pPr>
    </w:p>
    <w:p w:rsidR="003222BF" w:rsidRPr="00857E4A" w:rsidRDefault="00020EE3" w:rsidP="00857E4A">
      <w:pPr>
        <w:spacing w:before="120" w:after="120" w:line="360" w:lineRule="auto"/>
        <w:jc w:val="center"/>
        <w:rPr>
          <w:rFonts w:ascii="Verdana" w:hAnsi="Verdana"/>
          <w:b/>
          <w:sz w:val="20"/>
          <w:szCs w:val="20"/>
          <w:lang w:val="bg-BG"/>
        </w:rPr>
      </w:pPr>
      <w:r w:rsidRPr="00857E4A">
        <w:rPr>
          <w:rFonts w:ascii="Verdana" w:hAnsi="Verdana"/>
          <w:b/>
          <w:sz w:val="20"/>
          <w:szCs w:val="20"/>
          <w:lang w:val="bg-BG"/>
        </w:rPr>
        <w:t>за изпълнение на проект</w:t>
      </w:r>
      <w:r w:rsidR="002E1C41" w:rsidRPr="00857E4A">
        <w:rPr>
          <w:rFonts w:ascii="Verdana" w:hAnsi="Verdana"/>
          <w:b/>
          <w:sz w:val="20"/>
          <w:szCs w:val="20"/>
          <w:lang w:val="bg-BG"/>
        </w:rPr>
        <w:t xml:space="preserve"> </w:t>
      </w:r>
    </w:p>
    <w:p w:rsidR="002E1C41" w:rsidRPr="00857E4A" w:rsidRDefault="002E1C41" w:rsidP="00857E4A">
      <w:pPr>
        <w:spacing w:before="120" w:after="120" w:line="360" w:lineRule="auto"/>
        <w:jc w:val="center"/>
        <w:rPr>
          <w:rFonts w:ascii="Verdana" w:hAnsi="Verdana"/>
          <w:b/>
          <w:sz w:val="20"/>
          <w:szCs w:val="20"/>
          <w:lang w:val="bg-BG"/>
        </w:rPr>
      </w:pPr>
      <w:r w:rsidRPr="00857E4A">
        <w:rPr>
          <w:rFonts w:ascii="Verdana" w:hAnsi="Verdana"/>
          <w:b/>
          <w:sz w:val="20"/>
          <w:szCs w:val="20"/>
          <w:lang w:val="bg-BG"/>
        </w:rPr>
        <w:t>[“</w:t>
      </w:r>
      <w:r w:rsidR="00020EE3" w:rsidRPr="00857E4A">
        <w:rPr>
          <w:rFonts w:ascii="Verdana" w:hAnsi="Verdana"/>
          <w:b/>
          <w:sz w:val="20"/>
          <w:szCs w:val="20"/>
          <w:lang w:val="bg-BG"/>
        </w:rPr>
        <w:t>Име</w:t>
      </w:r>
      <w:r w:rsidRPr="00857E4A">
        <w:rPr>
          <w:rFonts w:ascii="Verdana" w:hAnsi="Verdana"/>
          <w:b/>
          <w:i/>
          <w:sz w:val="20"/>
          <w:szCs w:val="20"/>
          <w:lang w:val="bg-BG"/>
        </w:rPr>
        <w:t>”</w:t>
      </w:r>
      <w:r w:rsidRPr="00857E4A">
        <w:rPr>
          <w:rFonts w:ascii="Verdana" w:hAnsi="Verdana"/>
          <w:b/>
          <w:sz w:val="20"/>
          <w:szCs w:val="20"/>
          <w:lang w:val="bg-BG"/>
        </w:rPr>
        <w:t>]</w:t>
      </w:r>
    </w:p>
    <w:p w:rsidR="002E1C41" w:rsidRPr="00857E4A" w:rsidRDefault="00020EE3" w:rsidP="00857E4A">
      <w:pPr>
        <w:spacing w:before="120" w:after="120" w:line="360" w:lineRule="auto"/>
        <w:jc w:val="center"/>
        <w:rPr>
          <w:rFonts w:ascii="Verdana" w:hAnsi="Verdana"/>
          <w:sz w:val="20"/>
          <w:szCs w:val="20"/>
          <w:lang w:val="bg-BG"/>
        </w:rPr>
      </w:pPr>
      <w:r w:rsidRPr="00857E4A">
        <w:rPr>
          <w:rFonts w:ascii="Verdana" w:hAnsi="Verdana"/>
          <w:b/>
          <w:sz w:val="20"/>
          <w:szCs w:val="20"/>
          <w:lang w:val="bg-BG"/>
        </w:rPr>
        <w:t xml:space="preserve">финансиран по </w:t>
      </w:r>
      <w:r w:rsidR="00B70D46" w:rsidRPr="00857E4A">
        <w:rPr>
          <w:rFonts w:ascii="Verdana" w:hAnsi="Verdana"/>
          <w:b/>
          <w:sz w:val="20"/>
          <w:szCs w:val="20"/>
          <w:lang w:val="bg-BG"/>
        </w:rPr>
        <w:t>Програма „</w:t>
      </w:r>
      <w:proofErr w:type="spellStart"/>
      <w:r w:rsidR="00B70D46" w:rsidRPr="00857E4A">
        <w:rPr>
          <w:rFonts w:ascii="Verdana" w:hAnsi="Verdana"/>
          <w:b/>
          <w:sz w:val="20"/>
          <w:szCs w:val="20"/>
          <w:lang w:val="bg-BG"/>
        </w:rPr>
        <w:t>Възобновяема</w:t>
      </w:r>
      <w:proofErr w:type="spellEnd"/>
      <w:r w:rsidR="00B70D46" w:rsidRPr="00857E4A">
        <w:rPr>
          <w:rFonts w:ascii="Verdana" w:hAnsi="Verdana"/>
          <w:b/>
          <w:sz w:val="20"/>
          <w:szCs w:val="20"/>
          <w:lang w:val="bg-BG"/>
        </w:rPr>
        <w:t xml:space="preserve"> енергия, енергийна ефективност, енергийна сигурност“</w:t>
      </w:r>
    </w:p>
    <w:p w:rsidR="00DA7801" w:rsidRPr="00857E4A" w:rsidRDefault="00020EE3"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 xml:space="preserve">Този </w:t>
      </w:r>
      <w:r w:rsidR="0037173A" w:rsidRPr="00857E4A">
        <w:rPr>
          <w:rFonts w:ascii="Verdana" w:hAnsi="Verdana"/>
          <w:sz w:val="20"/>
          <w:szCs w:val="20"/>
          <w:lang w:val="bg-BG"/>
        </w:rPr>
        <w:t>образец</w:t>
      </w:r>
      <w:r w:rsidRPr="00857E4A">
        <w:rPr>
          <w:rFonts w:ascii="Verdana" w:hAnsi="Verdana"/>
          <w:sz w:val="20"/>
          <w:szCs w:val="20"/>
          <w:lang w:val="bg-BG"/>
        </w:rPr>
        <w:t xml:space="preserve"> на Споразумение за партньорство има за цел да подпомогне „Организатора на </w:t>
      </w:r>
      <w:r w:rsidR="00705701" w:rsidRPr="00857E4A">
        <w:rPr>
          <w:rFonts w:ascii="Verdana" w:hAnsi="Verdana"/>
          <w:sz w:val="20"/>
          <w:szCs w:val="20"/>
          <w:lang w:val="bg-BG"/>
        </w:rPr>
        <w:t>проекта</w:t>
      </w:r>
      <w:r w:rsidRPr="00857E4A">
        <w:rPr>
          <w:rFonts w:ascii="Verdana" w:hAnsi="Verdana"/>
          <w:sz w:val="20"/>
          <w:szCs w:val="20"/>
          <w:lang w:val="bg-BG"/>
        </w:rPr>
        <w:t xml:space="preserve">“ и „Партньора по </w:t>
      </w:r>
      <w:r w:rsidR="00705701" w:rsidRPr="00857E4A">
        <w:rPr>
          <w:rFonts w:ascii="Verdana" w:hAnsi="Verdana"/>
          <w:sz w:val="20"/>
          <w:szCs w:val="20"/>
          <w:lang w:val="bg-BG"/>
        </w:rPr>
        <w:t>проекта</w:t>
      </w:r>
      <w:r w:rsidRPr="00857E4A">
        <w:rPr>
          <w:rFonts w:ascii="Verdana" w:hAnsi="Verdana"/>
          <w:sz w:val="20"/>
          <w:szCs w:val="20"/>
          <w:lang w:val="bg-BG"/>
        </w:rPr>
        <w:t xml:space="preserve">“ </w:t>
      </w:r>
      <w:r w:rsidR="0037173A" w:rsidRPr="00857E4A">
        <w:rPr>
          <w:rFonts w:ascii="Verdana" w:hAnsi="Verdana"/>
          <w:sz w:val="20"/>
          <w:szCs w:val="20"/>
          <w:lang w:val="bg-BG"/>
        </w:rPr>
        <w:t>при</w:t>
      </w:r>
      <w:r w:rsidRPr="00857E4A">
        <w:rPr>
          <w:rFonts w:ascii="Verdana" w:hAnsi="Verdana"/>
          <w:sz w:val="20"/>
          <w:szCs w:val="20"/>
          <w:lang w:val="bg-BG"/>
        </w:rPr>
        <w:t xml:space="preserve"> подготовката на </w:t>
      </w:r>
      <w:r w:rsidR="00705701" w:rsidRPr="00857E4A">
        <w:rPr>
          <w:rFonts w:ascii="Verdana" w:hAnsi="Verdana"/>
          <w:sz w:val="20"/>
          <w:szCs w:val="20"/>
          <w:lang w:val="bg-BG"/>
        </w:rPr>
        <w:t xml:space="preserve">Споразумения </w:t>
      </w:r>
      <w:r w:rsidRPr="00857E4A">
        <w:rPr>
          <w:rFonts w:ascii="Verdana" w:hAnsi="Verdana"/>
          <w:sz w:val="20"/>
          <w:szCs w:val="20"/>
          <w:lang w:val="bg-BG"/>
        </w:rPr>
        <w:t xml:space="preserve">за партньорство, съгласно разпоредбите на чл. </w:t>
      </w:r>
      <w:r w:rsidR="002403D5" w:rsidRPr="00857E4A">
        <w:rPr>
          <w:rFonts w:ascii="Verdana" w:hAnsi="Verdana"/>
          <w:sz w:val="20"/>
          <w:szCs w:val="20"/>
          <w:lang w:val="bg-BG"/>
        </w:rPr>
        <w:t>7.7</w:t>
      </w:r>
      <w:r w:rsidR="00DA7801" w:rsidRPr="00857E4A">
        <w:rPr>
          <w:rFonts w:ascii="Verdana" w:hAnsi="Verdana"/>
          <w:sz w:val="20"/>
          <w:szCs w:val="20"/>
          <w:lang w:val="bg-BG"/>
        </w:rPr>
        <w:t xml:space="preserve"> </w:t>
      </w:r>
      <w:r w:rsidRPr="00857E4A">
        <w:rPr>
          <w:rFonts w:ascii="Verdana" w:hAnsi="Verdana"/>
          <w:sz w:val="20"/>
          <w:szCs w:val="20"/>
          <w:lang w:val="bg-BG"/>
        </w:rPr>
        <w:t xml:space="preserve">от Регламента за изпълнението на Финансовия механизъм на </w:t>
      </w:r>
      <w:proofErr w:type="spellStart"/>
      <w:r w:rsidRPr="00857E4A">
        <w:rPr>
          <w:rFonts w:ascii="Verdana" w:hAnsi="Verdana"/>
          <w:sz w:val="20"/>
          <w:szCs w:val="20"/>
          <w:lang w:val="bg-BG"/>
        </w:rPr>
        <w:t>ЕИП</w:t>
      </w:r>
      <w:proofErr w:type="spellEnd"/>
      <w:r w:rsidRPr="00857E4A">
        <w:rPr>
          <w:rFonts w:ascii="Verdana" w:hAnsi="Verdana"/>
          <w:sz w:val="20"/>
          <w:szCs w:val="20"/>
          <w:lang w:val="bg-BG"/>
        </w:rPr>
        <w:t xml:space="preserve"> и норвежкия финансов механизъм </w:t>
      </w:r>
      <w:r w:rsidR="00DA7801" w:rsidRPr="00857E4A">
        <w:rPr>
          <w:rFonts w:ascii="Verdana" w:hAnsi="Verdana"/>
          <w:sz w:val="20"/>
          <w:szCs w:val="20"/>
          <w:lang w:val="bg-BG"/>
        </w:rPr>
        <w:t>20</w:t>
      </w:r>
      <w:r w:rsidR="002403D5" w:rsidRPr="00857E4A">
        <w:rPr>
          <w:rFonts w:ascii="Verdana" w:hAnsi="Verdana"/>
          <w:sz w:val="20"/>
          <w:szCs w:val="20"/>
          <w:lang w:val="bg-BG"/>
        </w:rPr>
        <w:t>14</w:t>
      </w:r>
      <w:r w:rsidR="00DA7801" w:rsidRPr="00857E4A">
        <w:rPr>
          <w:rFonts w:ascii="Verdana" w:hAnsi="Verdana"/>
          <w:sz w:val="20"/>
          <w:szCs w:val="20"/>
          <w:lang w:val="bg-BG"/>
        </w:rPr>
        <w:t>-20</w:t>
      </w:r>
      <w:r w:rsidR="002403D5" w:rsidRPr="00857E4A">
        <w:rPr>
          <w:rFonts w:ascii="Verdana" w:hAnsi="Verdana"/>
          <w:sz w:val="20"/>
          <w:szCs w:val="20"/>
          <w:lang w:val="bg-BG"/>
        </w:rPr>
        <w:t>21</w:t>
      </w:r>
      <w:r w:rsidR="00CC6247" w:rsidRPr="00857E4A">
        <w:rPr>
          <w:rFonts w:ascii="Verdana" w:hAnsi="Verdana"/>
          <w:sz w:val="20"/>
          <w:szCs w:val="20"/>
          <w:lang w:val="bg-BG"/>
        </w:rPr>
        <w:t xml:space="preserve">. </w:t>
      </w:r>
      <w:r w:rsidR="0037173A" w:rsidRPr="00857E4A">
        <w:rPr>
          <w:rFonts w:ascii="Verdana" w:hAnsi="Verdana"/>
          <w:sz w:val="20"/>
          <w:szCs w:val="20"/>
          <w:lang w:val="bg-BG"/>
        </w:rPr>
        <w:t>Образецът</w:t>
      </w:r>
      <w:r w:rsidR="000B2E6D" w:rsidRPr="00857E4A">
        <w:rPr>
          <w:rFonts w:ascii="Verdana" w:hAnsi="Verdana"/>
          <w:sz w:val="20"/>
          <w:szCs w:val="20"/>
          <w:lang w:val="bg-BG"/>
        </w:rPr>
        <w:t xml:space="preserve"> </w:t>
      </w:r>
      <w:r w:rsidR="0037173A" w:rsidRPr="00857E4A">
        <w:rPr>
          <w:rFonts w:ascii="Verdana" w:hAnsi="Verdana"/>
          <w:sz w:val="20"/>
          <w:szCs w:val="20"/>
          <w:lang w:val="bg-BG"/>
        </w:rPr>
        <w:t>се предоставя</w:t>
      </w:r>
      <w:r w:rsidR="000B2E6D" w:rsidRPr="00857E4A">
        <w:rPr>
          <w:rFonts w:ascii="Verdana" w:hAnsi="Verdana"/>
          <w:sz w:val="20"/>
          <w:szCs w:val="20"/>
          <w:lang w:val="bg-BG"/>
        </w:rPr>
        <w:t xml:space="preserve"> само с информационна цел и неговото съдържание </w:t>
      </w:r>
      <w:r w:rsidR="0037173A" w:rsidRPr="00857E4A">
        <w:rPr>
          <w:rFonts w:ascii="Verdana" w:hAnsi="Verdana"/>
          <w:sz w:val="20"/>
          <w:szCs w:val="20"/>
          <w:lang w:val="bg-BG"/>
        </w:rPr>
        <w:t xml:space="preserve">не може да замени, където е необходимо, консултации с приложимите правни документи или </w:t>
      </w:r>
      <w:r w:rsidR="00B60744" w:rsidRPr="00857E4A">
        <w:rPr>
          <w:rFonts w:ascii="Verdana" w:hAnsi="Verdana"/>
          <w:sz w:val="20"/>
          <w:szCs w:val="20"/>
          <w:lang w:val="bg-BG"/>
        </w:rPr>
        <w:t xml:space="preserve">юристи. Отговорност на Страните по Споразумението е да гарантират съответствие на клаузите на Споразумението за партньорство с Договора по проекта и съответната правна рамка. Нито </w:t>
      </w:r>
      <w:r w:rsidR="009B3E39" w:rsidRPr="00857E4A">
        <w:rPr>
          <w:rFonts w:ascii="Verdana" w:hAnsi="Verdana"/>
          <w:sz w:val="20"/>
          <w:szCs w:val="20"/>
          <w:lang w:val="bg-BG"/>
        </w:rPr>
        <w:t>Офис</w:t>
      </w:r>
      <w:r w:rsidR="00BF50BB" w:rsidRPr="00857E4A">
        <w:rPr>
          <w:rFonts w:ascii="Verdana" w:hAnsi="Verdana"/>
          <w:sz w:val="20"/>
          <w:szCs w:val="20"/>
          <w:lang w:val="bg-BG"/>
        </w:rPr>
        <w:t>ът</w:t>
      </w:r>
      <w:r w:rsidR="009B3E39" w:rsidRPr="00857E4A">
        <w:rPr>
          <w:rFonts w:ascii="Verdana" w:hAnsi="Verdana"/>
          <w:sz w:val="20"/>
          <w:szCs w:val="20"/>
          <w:lang w:val="bg-BG"/>
        </w:rPr>
        <w:t xml:space="preserve"> на Финансовия механизъм</w:t>
      </w:r>
      <w:r w:rsidR="00A04715" w:rsidRPr="00857E4A">
        <w:rPr>
          <w:rFonts w:ascii="Verdana" w:hAnsi="Verdana"/>
          <w:sz w:val="20"/>
          <w:szCs w:val="20"/>
          <w:lang w:val="bg-BG"/>
        </w:rPr>
        <w:t xml:space="preserve">, нито друго лице, действащо от негово име могат да бъдат отговорни във връзка с използването на този образец на </w:t>
      </w:r>
      <w:r w:rsidR="00705701" w:rsidRPr="00857E4A">
        <w:rPr>
          <w:rFonts w:ascii="Verdana" w:hAnsi="Verdana"/>
          <w:sz w:val="20"/>
          <w:szCs w:val="20"/>
          <w:lang w:val="bg-BG"/>
        </w:rPr>
        <w:t xml:space="preserve">Споразумение </w:t>
      </w:r>
      <w:r w:rsidR="00A04715" w:rsidRPr="00857E4A">
        <w:rPr>
          <w:rFonts w:ascii="Verdana" w:hAnsi="Verdana"/>
          <w:sz w:val="20"/>
          <w:szCs w:val="20"/>
          <w:lang w:val="bg-BG"/>
        </w:rPr>
        <w:t xml:space="preserve">за партньорство. </w:t>
      </w:r>
    </w:p>
    <w:p w:rsidR="00643702"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br w:type="page"/>
      </w:r>
      <w:r w:rsidR="009B41A5" w:rsidRPr="00857E4A">
        <w:rPr>
          <w:rFonts w:ascii="Verdana" w:hAnsi="Verdana"/>
          <w:noProof/>
          <w:sz w:val="20"/>
          <w:szCs w:val="20"/>
          <w:lang w:val="bg-BG" w:eastAsia="bg-BG"/>
        </w:rPr>
        <w:lastRenderedPageBreak/>
        <mc:AlternateContent>
          <mc:Choice Requires="wps">
            <w:drawing>
              <wp:anchor distT="45720" distB="45720" distL="114300" distR="114300" simplePos="0" relativeHeight="251606016" behindDoc="0" locked="0" layoutInCell="1" allowOverlap="1" wp14:anchorId="2E584759" wp14:editId="0BB5E825">
                <wp:simplePos x="0" y="0"/>
                <wp:positionH relativeFrom="column">
                  <wp:posOffset>2513</wp:posOffset>
                </wp:positionH>
                <wp:positionV relativeFrom="paragraph">
                  <wp:posOffset>456013</wp:posOffset>
                </wp:positionV>
                <wp:extent cx="5808980" cy="2822575"/>
                <wp:effectExtent l="0" t="0" r="20320" b="1587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808980" cy="2822575"/>
                        </a:xfrm>
                        <a:prstGeom prst="rect">
                          <a:avLst/>
                        </a:prstGeom>
                        <a:solidFill>
                          <a:srgbClr val="FFFFFF"/>
                        </a:solidFill>
                        <a:ln w="9525">
                          <a:solidFill>
                            <a:srgbClr val="000000"/>
                          </a:solidFill>
                          <a:miter lim="800000"/>
                          <a:headEnd/>
                          <a:tailEnd/>
                        </a:ln>
                      </wps:spPr>
                      <wps:txbx>
                        <w:txbxContent>
                          <w:p w:rsidR="00D73E31" w:rsidRPr="00857E4A" w:rsidRDefault="00CA4DE4"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Като цяло се препоръчва да се включат встъпителни разпоредби, </w:t>
                            </w:r>
                            <w:r w:rsidR="00097D7E" w:rsidRPr="00857E4A">
                              <w:rPr>
                                <w:rFonts w:ascii="Verdana" w:hAnsi="Verdana"/>
                                <w:sz w:val="20"/>
                                <w:szCs w:val="20"/>
                                <w:highlight w:val="lightGray"/>
                                <w:lang w:val="bg-BG"/>
                              </w:rPr>
                              <w:t xml:space="preserve">отнасящи се до обхвата и целите на Програмата на </w:t>
                            </w:r>
                            <w:proofErr w:type="spellStart"/>
                            <w:r w:rsidR="00097D7E" w:rsidRPr="00857E4A">
                              <w:rPr>
                                <w:rFonts w:ascii="Verdana" w:hAnsi="Verdana"/>
                                <w:sz w:val="20"/>
                                <w:szCs w:val="20"/>
                                <w:highlight w:val="lightGray"/>
                                <w:lang w:val="bg-BG"/>
                              </w:rPr>
                              <w:t>ЕИП</w:t>
                            </w:r>
                            <w:proofErr w:type="spellEnd"/>
                            <w:r w:rsidR="00097D7E" w:rsidRPr="00857E4A">
                              <w:rPr>
                                <w:rFonts w:ascii="Verdana" w:hAnsi="Verdana"/>
                                <w:sz w:val="20"/>
                                <w:szCs w:val="20"/>
                                <w:highlight w:val="lightGray"/>
                                <w:lang w:val="bg-BG"/>
                              </w:rPr>
                              <w:t xml:space="preserve">/Норвежки Финансов Механизъм, както и общите цели на Проекта, ако се счете за уместно, </w:t>
                            </w:r>
                            <w:r w:rsidR="00705701" w:rsidRPr="00857E4A">
                              <w:rPr>
                                <w:rFonts w:ascii="Verdana" w:hAnsi="Verdana"/>
                                <w:sz w:val="20"/>
                                <w:szCs w:val="20"/>
                                <w:highlight w:val="lightGray"/>
                                <w:lang w:val="bg-BG"/>
                              </w:rPr>
                              <w:t xml:space="preserve">както </w:t>
                            </w:r>
                            <w:r w:rsidR="00097D7E" w:rsidRPr="00857E4A">
                              <w:rPr>
                                <w:rFonts w:ascii="Verdana" w:hAnsi="Verdana"/>
                                <w:sz w:val="20"/>
                                <w:szCs w:val="20"/>
                                <w:highlight w:val="lightGray"/>
                                <w:lang w:val="bg-BG"/>
                              </w:rPr>
                              <w:t>и всяка основна информация, която може да е от значение за партньорството</w:t>
                            </w:r>
                            <w:r w:rsidR="00D73E31" w:rsidRPr="00857E4A">
                              <w:rPr>
                                <w:rFonts w:ascii="Verdana" w:hAnsi="Verdana"/>
                                <w:sz w:val="20"/>
                                <w:szCs w:val="20"/>
                                <w:highlight w:val="lightGray"/>
                                <w:lang w:val="bg-BG"/>
                              </w:rPr>
                              <w:t xml:space="preserve">. </w:t>
                            </w:r>
                          </w:p>
                          <w:p w:rsidR="00D73E31" w:rsidRPr="00857E4A" w:rsidRDefault="00097D7E"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Тъй като някои разпоредби от Споразумението за партньорство правят връзка с Програмата </w:t>
                            </w:r>
                            <w:r w:rsidR="00D73E31" w:rsidRPr="00857E4A">
                              <w:rPr>
                                <w:rFonts w:ascii="Verdana" w:hAnsi="Verdana"/>
                                <w:sz w:val="20"/>
                                <w:szCs w:val="20"/>
                                <w:highlight w:val="lightGray"/>
                                <w:lang w:val="bg-BG"/>
                              </w:rPr>
                              <w:t>(</w:t>
                            </w:r>
                            <w:r w:rsidRPr="00857E4A">
                              <w:rPr>
                                <w:rFonts w:ascii="Verdana" w:hAnsi="Verdana"/>
                                <w:sz w:val="20"/>
                                <w:szCs w:val="20"/>
                                <w:highlight w:val="lightGray"/>
                                <w:lang w:val="bg-BG"/>
                              </w:rPr>
                              <w:t xml:space="preserve">както е определено и договорено в Програмното Споразумение, сключено между Националното </w:t>
                            </w:r>
                            <w:r w:rsidR="00705701" w:rsidRPr="00857E4A">
                              <w:rPr>
                                <w:rFonts w:ascii="Verdana" w:hAnsi="Verdana"/>
                                <w:sz w:val="20"/>
                                <w:szCs w:val="20"/>
                                <w:highlight w:val="lightGray"/>
                                <w:lang w:val="bg-BG"/>
                              </w:rPr>
                              <w:t xml:space="preserve">координационно </w:t>
                            </w:r>
                            <w:r w:rsidRPr="00857E4A">
                              <w:rPr>
                                <w:rFonts w:ascii="Verdana" w:hAnsi="Verdana"/>
                                <w:sz w:val="20"/>
                                <w:szCs w:val="20"/>
                                <w:highlight w:val="lightGray"/>
                                <w:lang w:val="bg-BG"/>
                              </w:rPr>
                              <w:t>звено и Донор</w:t>
                            </w:r>
                            <w:r w:rsidR="00D062A0" w:rsidRPr="00857E4A">
                              <w:rPr>
                                <w:rFonts w:ascii="Verdana" w:hAnsi="Verdana"/>
                                <w:sz w:val="20"/>
                                <w:szCs w:val="20"/>
                                <w:highlight w:val="lightGray"/>
                                <w:lang w:val="bg-BG"/>
                              </w:rPr>
                              <w:t>ът</w:t>
                            </w:r>
                            <w:r w:rsidR="00D062A0" w:rsidRPr="00857E4A">
                              <w:rPr>
                                <w:rFonts w:ascii="Verdana" w:hAnsi="Verdana"/>
                                <w:sz w:val="20"/>
                                <w:szCs w:val="20"/>
                                <w:highlight w:val="lightGray"/>
                                <w:lang w:val="en-US"/>
                              </w:rPr>
                              <w:t>(</w:t>
                            </w:r>
                            <w:proofErr w:type="spellStart"/>
                            <w:r w:rsidRPr="00857E4A">
                              <w:rPr>
                                <w:rFonts w:ascii="Verdana" w:hAnsi="Verdana"/>
                                <w:sz w:val="20"/>
                                <w:szCs w:val="20"/>
                                <w:highlight w:val="lightGray"/>
                                <w:lang w:val="bg-BG"/>
                              </w:rPr>
                              <w:t>ите</w:t>
                            </w:r>
                            <w:proofErr w:type="spellEnd"/>
                            <w:r w:rsidR="00D062A0" w:rsidRPr="00857E4A">
                              <w:rPr>
                                <w:rFonts w:ascii="Verdana" w:hAnsi="Verdana"/>
                                <w:sz w:val="20"/>
                                <w:szCs w:val="20"/>
                                <w:highlight w:val="lightGray"/>
                                <w:lang w:val="en-US"/>
                              </w:rPr>
                              <w:t>)</w:t>
                            </w:r>
                            <w:r w:rsidRPr="00857E4A">
                              <w:rPr>
                                <w:rFonts w:ascii="Verdana" w:hAnsi="Verdana"/>
                                <w:sz w:val="20"/>
                                <w:szCs w:val="20"/>
                                <w:highlight w:val="lightGray"/>
                                <w:lang w:val="bg-BG"/>
                              </w:rPr>
                              <w:t xml:space="preserve">, </w:t>
                            </w:r>
                            <w:r w:rsidR="00D062A0" w:rsidRPr="00857E4A">
                              <w:rPr>
                                <w:rFonts w:ascii="Verdana" w:hAnsi="Verdana"/>
                                <w:sz w:val="20"/>
                                <w:szCs w:val="20"/>
                                <w:highlight w:val="lightGray"/>
                                <w:lang w:val="bg-BG"/>
                              </w:rPr>
                              <w:t>както и с</w:t>
                            </w:r>
                            <w:r w:rsidR="00A04715" w:rsidRPr="00857E4A">
                              <w:rPr>
                                <w:rFonts w:ascii="Verdana" w:hAnsi="Verdana"/>
                                <w:sz w:val="20"/>
                                <w:szCs w:val="20"/>
                                <w:highlight w:val="lightGray"/>
                                <w:lang w:val="bg-BG"/>
                              </w:rPr>
                              <w:t xml:space="preserve"> Проекта</w:t>
                            </w:r>
                            <w:r w:rsidRPr="00857E4A">
                              <w:rPr>
                                <w:rFonts w:ascii="Verdana" w:hAnsi="Verdana"/>
                                <w:sz w:val="20"/>
                                <w:szCs w:val="20"/>
                                <w:highlight w:val="lightGray"/>
                                <w:lang w:val="bg-BG"/>
                              </w:rPr>
                              <w:t xml:space="preserve"> </w:t>
                            </w:r>
                            <w:r w:rsidR="00D73E31" w:rsidRPr="00857E4A">
                              <w:rPr>
                                <w:rFonts w:ascii="Verdana" w:hAnsi="Verdana"/>
                                <w:sz w:val="20"/>
                                <w:szCs w:val="20"/>
                                <w:highlight w:val="lightGray"/>
                                <w:lang w:val="bg-BG"/>
                              </w:rPr>
                              <w:t>(</w:t>
                            </w:r>
                            <w:r w:rsidR="00A04715" w:rsidRPr="00857E4A">
                              <w:rPr>
                                <w:rFonts w:ascii="Verdana" w:hAnsi="Verdana"/>
                                <w:sz w:val="20"/>
                                <w:szCs w:val="20"/>
                                <w:highlight w:val="lightGray"/>
                                <w:lang w:val="bg-BG"/>
                              </w:rPr>
                              <w:t xml:space="preserve">съгласно договореното между Програмния Оператор и Организатора на </w:t>
                            </w:r>
                            <w:r w:rsidR="00623B82" w:rsidRPr="00857E4A">
                              <w:rPr>
                                <w:rFonts w:ascii="Verdana" w:hAnsi="Verdana"/>
                                <w:sz w:val="20"/>
                                <w:szCs w:val="20"/>
                                <w:highlight w:val="lightGray"/>
                                <w:lang w:val="bg-BG"/>
                              </w:rPr>
                              <w:t xml:space="preserve">проекта </w:t>
                            </w:r>
                            <w:r w:rsidR="00A04715" w:rsidRPr="00857E4A">
                              <w:rPr>
                                <w:rFonts w:ascii="Verdana" w:hAnsi="Verdana"/>
                                <w:sz w:val="20"/>
                                <w:szCs w:val="20"/>
                                <w:highlight w:val="lightGray"/>
                                <w:lang w:val="bg-BG"/>
                              </w:rPr>
                              <w:t xml:space="preserve">в рамките на </w:t>
                            </w:r>
                            <w:r w:rsidR="00D062A0" w:rsidRPr="00857E4A">
                              <w:rPr>
                                <w:rFonts w:ascii="Verdana" w:hAnsi="Verdana"/>
                                <w:sz w:val="20"/>
                                <w:szCs w:val="20"/>
                                <w:highlight w:val="lightGray"/>
                                <w:lang w:val="bg-BG"/>
                              </w:rPr>
                              <w:t>Проектния договор</w:t>
                            </w:r>
                            <w:r w:rsidR="00D73E31" w:rsidRPr="00857E4A">
                              <w:rPr>
                                <w:rFonts w:ascii="Verdana" w:hAnsi="Verdana"/>
                                <w:sz w:val="20"/>
                                <w:szCs w:val="20"/>
                                <w:highlight w:val="lightGray"/>
                                <w:lang w:val="bg-BG"/>
                              </w:rPr>
                              <w:t xml:space="preserve">), </w:t>
                            </w:r>
                            <w:r w:rsidR="00D062A0" w:rsidRPr="00857E4A">
                              <w:rPr>
                                <w:rFonts w:ascii="Verdana" w:hAnsi="Verdana"/>
                                <w:sz w:val="20"/>
                                <w:szCs w:val="20"/>
                                <w:highlight w:val="lightGray"/>
                                <w:lang w:val="bg-BG"/>
                              </w:rPr>
                              <w:t xml:space="preserve">за да се гарантират ясни препратки навсякъде в Споразумението за партньорство, </w:t>
                            </w:r>
                            <w:r w:rsidR="00A04715" w:rsidRPr="00857E4A">
                              <w:rPr>
                                <w:rFonts w:ascii="Verdana" w:hAnsi="Verdana"/>
                                <w:sz w:val="20"/>
                                <w:szCs w:val="20"/>
                                <w:highlight w:val="lightGray"/>
                                <w:lang w:val="bg-BG"/>
                              </w:rPr>
                              <w:t xml:space="preserve">следва да се предвиди </w:t>
                            </w:r>
                            <w:r w:rsidR="00D062A0" w:rsidRPr="00857E4A">
                              <w:rPr>
                                <w:rFonts w:ascii="Verdana" w:hAnsi="Verdana"/>
                                <w:sz w:val="20"/>
                                <w:szCs w:val="20"/>
                                <w:highlight w:val="lightGray"/>
                                <w:lang w:val="bg-BG"/>
                              </w:rPr>
                              <w:t xml:space="preserve">дефиниране </w:t>
                            </w:r>
                            <w:bookmarkStart w:id="0" w:name="_GoBack"/>
                            <w:r w:rsidR="00D062A0" w:rsidRPr="009E7498">
                              <w:rPr>
                                <w:rFonts w:ascii="Verdana" w:hAnsi="Verdana"/>
                                <w:sz w:val="20"/>
                                <w:szCs w:val="20"/>
                                <w:highlight w:val="lightGray"/>
                                <w:lang w:val="bg-BG"/>
                              </w:rPr>
                              <w:t xml:space="preserve">на това, какво се има предвид, </w:t>
                            </w:r>
                            <w:r w:rsidR="00D062A0" w:rsidRPr="00857E4A">
                              <w:rPr>
                                <w:rFonts w:ascii="Verdana" w:hAnsi="Verdana"/>
                                <w:sz w:val="20"/>
                                <w:szCs w:val="20"/>
                                <w:highlight w:val="lightGray"/>
                                <w:lang w:val="bg-BG"/>
                              </w:rPr>
                              <w:t xml:space="preserve">както </w:t>
                            </w:r>
                            <w:bookmarkEnd w:id="0"/>
                            <w:r w:rsidR="00D062A0" w:rsidRPr="00857E4A">
                              <w:rPr>
                                <w:rFonts w:ascii="Verdana" w:hAnsi="Verdana"/>
                                <w:sz w:val="20"/>
                                <w:szCs w:val="20"/>
                                <w:highlight w:val="lightGray"/>
                                <w:lang w:val="bg-BG"/>
                              </w:rPr>
                              <w:t>за Програмата, така и за Проекта</w:t>
                            </w:r>
                            <w:r w:rsidR="00A04715" w:rsidRPr="00857E4A">
                              <w:rPr>
                                <w:rFonts w:ascii="Verdana" w:hAnsi="Verdana"/>
                                <w:sz w:val="20"/>
                                <w:szCs w:val="20"/>
                                <w:highlight w:val="lightGray"/>
                                <w:lang w:val="bg-BG"/>
                              </w:rPr>
                              <w:t xml:space="preserve">.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left:0;text-align:left;margin-left:.2pt;margin-top:35.9pt;width:457.4pt;height:222.25pt;z-index:251606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">
                <v:textbox>
                  <w:txbxContent>
                    <w:p w:rsidR="00D73E31" w:rsidRPr="00857E4A" w:rsidRDefault="00CA4DE4"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Като цяло се препоръчва да се включат встъпителни разпоредби, </w:t>
                      </w:r>
                      <w:r w:rsidR="00097D7E" w:rsidRPr="00857E4A">
                        <w:rPr>
                          <w:rFonts w:ascii="Verdana" w:hAnsi="Verdana"/>
                          <w:sz w:val="20"/>
                          <w:szCs w:val="20"/>
                          <w:highlight w:val="lightGray"/>
                          <w:lang w:val="bg-BG"/>
                        </w:rPr>
                        <w:t xml:space="preserve">отнасящи се до обхвата и целите на Програмата на </w:t>
                      </w:r>
                      <w:proofErr w:type="spellStart"/>
                      <w:r w:rsidR="00097D7E" w:rsidRPr="00857E4A">
                        <w:rPr>
                          <w:rFonts w:ascii="Verdana" w:hAnsi="Verdana"/>
                          <w:sz w:val="20"/>
                          <w:szCs w:val="20"/>
                          <w:highlight w:val="lightGray"/>
                          <w:lang w:val="bg-BG"/>
                        </w:rPr>
                        <w:t>ЕИП</w:t>
                      </w:r>
                      <w:proofErr w:type="spellEnd"/>
                      <w:r w:rsidR="00097D7E" w:rsidRPr="00857E4A">
                        <w:rPr>
                          <w:rFonts w:ascii="Verdana" w:hAnsi="Verdana"/>
                          <w:sz w:val="20"/>
                          <w:szCs w:val="20"/>
                          <w:highlight w:val="lightGray"/>
                          <w:lang w:val="bg-BG"/>
                        </w:rPr>
                        <w:t xml:space="preserve">/Норвежки Финансов Механизъм, както и общите цели на Проекта, ако се счете за уместно, </w:t>
                      </w:r>
                      <w:r w:rsidR="00705701" w:rsidRPr="00857E4A">
                        <w:rPr>
                          <w:rFonts w:ascii="Verdana" w:hAnsi="Verdana"/>
                          <w:sz w:val="20"/>
                          <w:szCs w:val="20"/>
                          <w:highlight w:val="lightGray"/>
                          <w:lang w:val="bg-BG"/>
                        </w:rPr>
                        <w:t xml:space="preserve">както </w:t>
                      </w:r>
                      <w:r w:rsidR="00097D7E" w:rsidRPr="00857E4A">
                        <w:rPr>
                          <w:rFonts w:ascii="Verdana" w:hAnsi="Verdana"/>
                          <w:sz w:val="20"/>
                          <w:szCs w:val="20"/>
                          <w:highlight w:val="lightGray"/>
                          <w:lang w:val="bg-BG"/>
                        </w:rPr>
                        <w:t>и всяка основна информация, която може да е от значение за партньорството</w:t>
                      </w:r>
                      <w:r w:rsidR="00D73E31" w:rsidRPr="00857E4A">
                        <w:rPr>
                          <w:rFonts w:ascii="Verdana" w:hAnsi="Verdana"/>
                          <w:sz w:val="20"/>
                          <w:szCs w:val="20"/>
                          <w:highlight w:val="lightGray"/>
                          <w:lang w:val="bg-BG"/>
                        </w:rPr>
                        <w:t xml:space="preserve">. </w:t>
                      </w:r>
                    </w:p>
                    <w:p w:rsidR="00D73E31" w:rsidRPr="00857E4A" w:rsidRDefault="00097D7E"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Тъй като някои разпоредби от Споразумението за партньорство правят връзка с Програмата </w:t>
                      </w:r>
                      <w:r w:rsidR="00D73E31" w:rsidRPr="00857E4A">
                        <w:rPr>
                          <w:rFonts w:ascii="Verdana" w:hAnsi="Verdana"/>
                          <w:sz w:val="20"/>
                          <w:szCs w:val="20"/>
                          <w:highlight w:val="lightGray"/>
                          <w:lang w:val="bg-BG"/>
                        </w:rPr>
                        <w:t>(</w:t>
                      </w:r>
                      <w:r w:rsidRPr="00857E4A">
                        <w:rPr>
                          <w:rFonts w:ascii="Verdana" w:hAnsi="Verdana"/>
                          <w:sz w:val="20"/>
                          <w:szCs w:val="20"/>
                          <w:highlight w:val="lightGray"/>
                          <w:lang w:val="bg-BG"/>
                        </w:rPr>
                        <w:t xml:space="preserve">както е определено и договорено в Програмното Споразумение, сключено между Националното </w:t>
                      </w:r>
                      <w:r w:rsidR="00705701" w:rsidRPr="00857E4A">
                        <w:rPr>
                          <w:rFonts w:ascii="Verdana" w:hAnsi="Verdana"/>
                          <w:sz w:val="20"/>
                          <w:szCs w:val="20"/>
                          <w:highlight w:val="lightGray"/>
                          <w:lang w:val="bg-BG"/>
                        </w:rPr>
                        <w:t xml:space="preserve">координационно </w:t>
                      </w:r>
                      <w:r w:rsidRPr="00857E4A">
                        <w:rPr>
                          <w:rFonts w:ascii="Verdana" w:hAnsi="Verdana"/>
                          <w:sz w:val="20"/>
                          <w:szCs w:val="20"/>
                          <w:highlight w:val="lightGray"/>
                          <w:lang w:val="bg-BG"/>
                        </w:rPr>
                        <w:t>звено и Донор</w:t>
                      </w:r>
                      <w:r w:rsidR="00D062A0" w:rsidRPr="00857E4A">
                        <w:rPr>
                          <w:rFonts w:ascii="Verdana" w:hAnsi="Verdana"/>
                          <w:sz w:val="20"/>
                          <w:szCs w:val="20"/>
                          <w:highlight w:val="lightGray"/>
                          <w:lang w:val="bg-BG"/>
                        </w:rPr>
                        <w:t>ът</w:t>
                      </w:r>
                      <w:r w:rsidR="00D062A0" w:rsidRPr="00857E4A">
                        <w:rPr>
                          <w:rFonts w:ascii="Verdana" w:hAnsi="Verdana"/>
                          <w:sz w:val="20"/>
                          <w:szCs w:val="20"/>
                          <w:highlight w:val="lightGray"/>
                          <w:lang w:val="en-US"/>
                        </w:rPr>
                        <w:t>(</w:t>
                      </w:r>
                      <w:proofErr w:type="spellStart"/>
                      <w:r w:rsidRPr="00857E4A">
                        <w:rPr>
                          <w:rFonts w:ascii="Verdana" w:hAnsi="Verdana"/>
                          <w:sz w:val="20"/>
                          <w:szCs w:val="20"/>
                          <w:highlight w:val="lightGray"/>
                          <w:lang w:val="bg-BG"/>
                        </w:rPr>
                        <w:t>ите</w:t>
                      </w:r>
                      <w:proofErr w:type="spellEnd"/>
                      <w:r w:rsidR="00D062A0" w:rsidRPr="00857E4A">
                        <w:rPr>
                          <w:rFonts w:ascii="Verdana" w:hAnsi="Verdana"/>
                          <w:sz w:val="20"/>
                          <w:szCs w:val="20"/>
                          <w:highlight w:val="lightGray"/>
                          <w:lang w:val="en-US"/>
                        </w:rPr>
                        <w:t>)</w:t>
                      </w:r>
                      <w:r w:rsidRPr="00857E4A">
                        <w:rPr>
                          <w:rFonts w:ascii="Verdana" w:hAnsi="Verdana"/>
                          <w:sz w:val="20"/>
                          <w:szCs w:val="20"/>
                          <w:highlight w:val="lightGray"/>
                          <w:lang w:val="bg-BG"/>
                        </w:rPr>
                        <w:t xml:space="preserve">, </w:t>
                      </w:r>
                      <w:r w:rsidR="00D062A0" w:rsidRPr="00857E4A">
                        <w:rPr>
                          <w:rFonts w:ascii="Verdana" w:hAnsi="Verdana"/>
                          <w:sz w:val="20"/>
                          <w:szCs w:val="20"/>
                          <w:highlight w:val="lightGray"/>
                          <w:lang w:val="bg-BG"/>
                        </w:rPr>
                        <w:t>както и с</w:t>
                      </w:r>
                      <w:r w:rsidR="00A04715" w:rsidRPr="00857E4A">
                        <w:rPr>
                          <w:rFonts w:ascii="Verdana" w:hAnsi="Verdana"/>
                          <w:sz w:val="20"/>
                          <w:szCs w:val="20"/>
                          <w:highlight w:val="lightGray"/>
                          <w:lang w:val="bg-BG"/>
                        </w:rPr>
                        <w:t xml:space="preserve"> Проекта</w:t>
                      </w:r>
                      <w:r w:rsidRPr="00857E4A">
                        <w:rPr>
                          <w:rFonts w:ascii="Verdana" w:hAnsi="Verdana"/>
                          <w:sz w:val="20"/>
                          <w:szCs w:val="20"/>
                          <w:highlight w:val="lightGray"/>
                          <w:lang w:val="bg-BG"/>
                        </w:rPr>
                        <w:t xml:space="preserve"> </w:t>
                      </w:r>
                      <w:r w:rsidR="00D73E31" w:rsidRPr="00857E4A">
                        <w:rPr>
                          <w:rFonts w:ascii="Verdana" w:hAnsi="Verdana"/>
                          <w:sz w:val="20"/>
                          <w:szCs w:val="20"/>
                          <w:highlight w:val="lightGray"/>
                          <w:lang w:val="bg-BG"/>
                        </w:rPr>
                        <w:t>(</w:t>
                      </w:r>
                      <w:r w:rsidR="00A04715" w:rsidRPr="00857E4A">
                        <w:rPr>
                          <w:rFonts w:ascii="Verdana" w:hAnsi="Verdana"/>
                          <w:sz w:val="20"/>
                          <w:szCs w:val="20"/>
                          <w:highlight w:val="lightGray"/>
                          <w:lang w:val="bg-BG"/>
                        </w:rPr>
                        <w:t xml:space="preserve">съгласно договореното между Програмния Оператор и Организатора на </w:t>
                      </w:r>
                      <w:r w:rsidR="00623B82" w:rsidRPr="00857E4A">
                        <w:rPr>
                          <w:rFonts w:ascii="Verdana" w:hAnsi="Verdana"/>
                          <w:sz w:val="20"/>
                          <w:szCs w:val="20"/>
                          <w:highlight w:val="lightGray"/>
                          <w:lang w:val="bg-BG"/>
                        </w:rPr>
                        <w:t xml:space="preserve">проекта </w:t>
                      </w:r>
                      <w:r w:rsidR="00A04715" w:rsidRPr="00857E4A">
                        <w:rPr>
                          <w:rFonts w:ascii="Verdana" w:hAnsi="Verdana"/>
                          <w:sz w:val="20"/>
                          <w:szCs w:val="20"/>
                          <w:highlight w:val="lightGray"/>
                          <w:lang w:val="bg-BG"/>
                        </w:rPr>
                        <w:t xml:space="preserve">в рамките на </w:t>
                      </w:r>
                      <w:r w:rsidR="00D062A0" w:rsidRPr="00857E4A">
                        <w:rPr>
                          <w:rFonts w:ascii="Verdana" w:hAnsi="Verdana"/>
                          <w:sz w:val="20"/>
                          <w:szCs w:val="20"/>
                          <w:highlight w:val="lightGray"/>
                          <w:lang w:val="bg-BG"/>
                        </w:rPr>
                        <w:t>Проектния договор</w:t>
                      </w:r>
                      <w:r w:rsidR="00D73E31" w:rsidRPr="00857E4A">
                        <w:rPr>
                          <w:rFonts w:ascii="Verdana" w:hAnsi="Verdana"/>
                          <w:sz w:val="20"/>
                          <w:szCs w:val="20"/>
                          <w:highlight w:val="lightGray"/>
                          <w:lang w:val="bg-BG"/>
                        </w:rPr>
                        <w:t xml:space="preserve">), </w:t>
                      </w:r>
                      <w:r w:rsidR="00D062A0" w:rsidRPr="00857E4A">
                        <w:rPr>
                          <w:rFonts w:ascii="Verdana" w:hAnsi="Verdana"/>
                          <w:sz w:val="20"/>
                          <w:szCs w:val="20"/>
                          <w:highlight w:val="lightGray"/>
                          <w:lang w:val="bg-BG"/>
                        </w:rPr>
                        <w:t xml:space="preserve">за да се гарантират ясни препратки навсякъде в Споразумението за партньорство, </w:t>
                      </w:r>
                      <w:r w:rsidR="00A04715" w:rsidRPr="00857E4A">
                        <w:rPr>
                          <w:rFonts w:ascii="Verdana" w:hAnsi="Verdana"/>
                          <w:sz w:val="20"/>
                          <w:szCs w:val="20"/>
                          <w:highlight w:val="lightGray"/>
                          <w:lang w:val="bg-BG"/>
                        </w:rPr>
                        <w:t xml:space="preserve">следва да се предвиди </w:t>
                      </w:r>
                      <w:r w:rsidR="00D062A0" w:rsidRPr="00857E4A">
                        <w:rPr>
                          <w:rFonts w:ascii="Verdana" w:hAnsi="Verdana"/>
                          <w:sz w:val="20"/>
                          <w:szCs w:val="20"/>
                          <w:highlight w:val="lightGray"/>
                          <w:lang w:val="bg-BG"/>
                        </w:rPr>
                        <w:t xml:space="preserve">дефиниране </w:t>
                      </w:r>
                      <w:bookmarkStart w:id="1" w:name="_GoBack"/>
                      <w:r w:rsidR="00D062A0" w:rsidRPr="009E7498">
                        <w:rPr>
                          <w:rFonts w:ascii="Verdana" w:hAnsi="Verdana"/>
                          <w:sz w:val="20"/>
                          <w:szCs w:val="20"/>
                          <w:highlight w:val="lightGray"/>
                          <w:lang w:val="bg-BG"/>
                        </w:rPr>
                        <w:t xml:space="preserve">на това, какво се има предвид, </w:t>
                      </w:r>
                      <w:r w:rsidR="00D062A0" w:rsidRPr="00857E4A">
                        <w:rPr>
                          <w:rFonts w:ascii="Verdana" w:hAnsi="Verdana"/>
                          <w:sz w:val="20"/>
                          <w:szCs w:val="20"/>
                          <w:highlight w:val="lightGray"/>
                          <w:lang w:val="bg-BG"/>
                        </w:rPr>
                        <w:t xml:space="preserve">както </w:t>
                      </w:r>
                      <w:bookmarkEnd w:id="1"/>
                      <w:r w:rsidR="00D062A0" w:rsidRPr="00857E4A">
                        <w:rPr>
                          <w:rFonts w:ascii="Verdana" w:hAnsi="Verdana"/>
                          <w:sz w:val="20"/>
                          <w:szCs w:val="20"/>
                          <w:highlight w:val="lightGray"/>
                          <w:lang w:val="bg-BG"/>
                        </w:rPr>
                        <w:t>за Програмата, така и за Проекта</w:t>
                      </w:r>
                      <w:r w:rsidR="00A04715" w:rsidRPr="00857E4A">
                        <w:rPr>
                          <w:rFonts w:ascii="Verdana" w:hAnsi="Verdana"/>
                          <w:sz w:val="20"/>
                          <w:szCs w:val="20"/>
                          <w:highlight w:val="lightGray"/>
                          <w:lang w:val="bg-BG"/>
                        </w:rPr>
                        <w:t xml:space="preserve">. </w:t>
                      </w:r>
                    </w:p>
                  </w:txbxContent>
                </v:textbox>
                <w10:wrap type="square"/>
              </v:shape>
            </w:pict>
          </mc:Fallback>
        </mc:AlternateContent>
      </w:r>
      <w:r w:rsidR="00B60744" w:rsidRPr="00857E4A">
        <w:rPr>
          <w:rFonts w:ascii="Verdana" w:hAnsi="Verdana"/>
          <w:sz w:val="20"/>
          <w:szCs w:val="20"/>
          <w:lang w:val="bg-BG"/>
        </w:rPr>
        <w:t>ПРЕАМБЮЛ</w:t>
      </w:r>
      <w:r w:rsidR="003815D6" w:rsidRPr="00857E4A">
        <w:rPr>
          <w:rFonts w:ascii="Verdana" w:hAnsi="Verdana"/>
          <w:sz w:val="20"/>
          <w:szCs w:val="20"/>
          <w:lang w:val="bg-BG"/>
        </w:rPr>
        <w:t>:</w:t>
      </w:r>
    </w:p>
    <w:p w:rsidR="009B41A5" w:rsidRDefault="009B41A5" w:rsidP="00857E4A">
      <w:pPr>
        <w:spacing w:before="120" w:after="120" w:line="360" w:lineRule="auto"/>
        <w:jc w:val="both"/>
        <w:rPr>
          <w:rFonts w:ascii="Verdana" w:hAnsi="Verdana"/>
          <w:sz w:val="20"/>
          <w:szCs w:val="20"/>
          <w:lang w:val="bg-BG"/>
        </w:rPr>
      </w:pPr>
    </w:p>
    <w:p w:rsidR="008713F2" w:rsidRPr="00857E4A" w:rsidRDefault="00B60744"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СЕ СПОРАЗУМЯХА ЗА СЛЕДНОТО</w:t>
      </w:r>
      <w:r w:rsidR="002E1C41" w:rsidRPr="00857E4A">
        <w:rPr>
          <w:rFonts w:ascii="Verdana" w:hAnsi="Verdana"/>
          <w:sz w:val="20"/>
          <w:szCs w:val="20"/>
          <w:lang w:val="bg-BG"/>
        </w:rPr>
        <w:t>:</w:t>
      </w:r>
    </w:p>
    <w:p w:rsidR="002E1C41" w:rsidRPr="00857E4A" w:rsidRDefault="00B60744"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 xml:space="preserve">Член </w:t>
      </w:r>
      <w:r w:rsidR="002E1C41" w:rsidRPr="00857E4A">
        <w:rPr>
          <w:rFonts w:ascii="Verdana" w:hAnsi="Verdana"/>
          <w:b/>
          <w:sz w:val="20"/>
          <w:szCs w:val="20"/>
          <w:u w:val="single"/>
          <w:lang w:val="bg-BG"/>
        </w:rPr>
        <w:t xml:space="preserve">1 – </w:t>
      </w:r>
      <w:r w:rsidRPr="00857E4A">
        <w:rPr>
          <w:rFonts w:ascii="Verdana" w:hAnsi="Verdana"/>
          <w:b/>
          <w:sz w:val="20"/>
          <w:szCs w:val="20"/>
          <w:u w:val="single"/>
          <w:lang w:val="bg-BG"/>
        </w:rPr>
        <w:t>Обхват и цели</w:t>
      </w:r>
    </w:p>
    <w:p w:rsidR="002E1C41" w:rsidRPr="00857E4A" w:rsidRDefault="00F34044"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12160" behindDoc="0" locked="0" layoutInCell="1" allowOverlap="1" wp14:anchorId="1B6C0515" wp14:editId="4205A43B">
                <wp:simplePos x="0" y="0"/>
                <wp:positionH relativeFrom="column">
                  <wp:posOffset>-13638</wp:posOffset>
                </wp:positionH>
                <wp:positionV relativeFrom="paragraph">
                  <wp:posOffset>1754781</wp:posOffset>
                </wp:positionV>
                <wp:extent cx="5562600" cy="2663190"/>
                <wp:effectExtent l="0" t="0" r="19050" b="2286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2663190"/>
                        </a:xfrm>
                        <a:prstGeom prst="rect">
                          <a:avLst/>
                        </a:prstGeom>
                        <a:solidFill>
                          <a:srgbClr val="FFFFFF"/>
                        </a:solidFill>
                        <a:ln w="9525">
                          <a:solidFill>
                            <a:srgbClr val="000000"/>
                          </a:solidFill>
                          <a:miter lim="800000"/>
                          <a:headEnd/>
                          <a:tailEnd/>
                        </a:ln>
                      </wps:spPr>
                      <wps:txbx>
                        <w:txbxContent>
                          <w:p w:rsidR="00D73E31" w:rsidRPr="00857E4A" w:rsidRDefault="00D73E31"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Както е </w:t>
                            </w:r>
                            <w:r w:rsidR="00D062A0" w:rsidRPr="00857E4A">
                              <w:rPr>
                                <w:rFonts w:ascii="Verdana" w:hAnsi="Verdana"/>
                                <w:sz w:val="20"/>
                                <w:szCs w:val="20"/>
                                <w:highlight w:val="lightGray"/>
                                <w:lang w:val="bg-BG"/>
                              </w:rPr>
                              <w:t>разяснено</w:t>
                            </w:r>
                            <w:r w:rsidRPr="00857E4A">
                              <w:rPr>
                                <w:rFonts w:ascii="Verdana" w:hAnsi="Verdana"/>
                                <w:sz w:val="20"/>
                                <w:szCs w:val="20"/>
                                <w:highlight w:val="lightGray"/>
                                <w:lang w:val="bg-BG"/>
                              </w:rPr>
                              <w:t xml:space="preserve"> след чл. 3, </w:t>
                            </w:r>
                            <w:r w:rsidR="00FB0440" w:rsidRPr="00857E4A">
                              <w:rPr>
                                <w:rFonts w:ascii="Verdana" w:hAnsi="Verdana"/>
                                <w:sz w:val="20"/>
                                <w:szCs w:val="20"/>
                                <w:highlight w:val="lightGray"/>
                                <w:lang w:val="bg-BG"/>
                              </w:rPr>
                              <w:t xml:space="preserve">трябва да се идентифицират </w:t>
                            </w:r>
                            <w:r w:rsidRPr="00857E4A">
                              <w:rPr>
                                <w:rFonts w:ascii="Verdana" w:hAnsi="Verdana"/>
                                <w:sz w:val="20"/>
                                <w:szCs w:val="20"/>
                                <w:highlight w:val="lightGray"/>
                                <w:lang w:val="bg-BG"/>
                              </w:rPr>
                              <w:t>основните дейности, които следва да се извършат, по-спец</w:t>
                            </w:r>
                            <w:r w:rsidR="00623B82" w:rsidRPr="00857E4A">
                              <w:rPr>
                                <w:rFonts w:ascii="Verdana" w:hAnsi="Verdana"/>
                                <w:sz w:val="20"/>
                                <w:szCs w:val="20"/>
                                <w:highlight w:val="lightGray"/>
                                <w:lang w:val="bg-BG"/>
                              </w:rPr>
                              <w:t xml:space="preserve">иално от партньора, включително </w:t>
                            </w:r>
                            <w:r w:rsidR="00FB0440" w:rsidRPr="00857E4A">
                              <w:rPr>
                                <w:rFonts w:ascii="Verdana" w:hAnsi="Verdana"/>
                                <w:sz w:val="20"/>
                                <w:szCs w:val="20"/>
                                <w:highlight w:val="lightGray"/>
                                <w:lang w:val="bg-BG"/>
                              </w:rPr>
                              <w:t xml:space="preserve">и </w:t>
                            </w:r>
                            <w:r w:rsidR="00623B82" w:rsidRPr="00857E4A">
                              <w:rPr>
                                <w:rFonts w:ascii="Verdana" w:hAnsi="Verdana"/>
                                <w:sz w:val="20"/>
                                <w:szCs w:val="20"/>
                                <w:highlight w:val="lightGray"/>
                                <w:lang w:val="bg-BG"/>
                              </w:rPr>
                              <w:t xml:space="preserve">всички дейности на организатора, </w:t>
                            </w:r>
                            <w:r w:rsidRPr="00857E4A">
                              <w:rPr>
                                <w:rFonts w:ascii="Verdana" w:hAnsi="Verdana"/>
                                <w:sz w:val="20"/>
                                <w:szCs w:val="20"/>
                                <w:highlight w:val="lightGray"/>
                                <w:lang w:val="bg-BG"/>
                              </w:rPr>
                              <w:t xml:space="preserve">от чието изпълнение зависи изпълнението на задачите на партньора. </w:t>
                            </w:r>
                          </w:p>
                          <w:p w:rsidR="00D73E31" w:rsidRPr="00857E4A" w:rsidRDefault="00D73E31"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Това би могло, например, да се </w:t>
                            </w:r>
                            <w:r w:rsidR="00FB0440" w:rsidRPr="00857E4A">
                              <w:rPr>
                                <w:rFonts w:ascii="Verdana" w:hAnsi="Verdana"/>
                                <w:sz w:val="20"/>
                                <w:szCs w:val="20"/>
                                <w:highlight w:val="lightGray"/>
                                <w:lang w:val="bg-BG"/>
                              </w:rPr>
                              <w:t>изготви</w:t>
                            </w:r>
                            <w:r w:rsidRPr="00857E4A">
                              <w:rPr>
                                <w:rFonts w:ascii="Verdana" w:hAnsi="Verdana"/>
                                <w:sz w:val="20"/>
                                <w:szCs w:val="20"/>
                                <w:highlight w:val="lightGray"/>
                                <w:lang w:val="bg-BG"/>
                              </w:rPr>
                              <w:t xml:space="preserve"> под формата на работен план с индикативни времеви периоди и бюджети, свързани с различните дейности, като Приложения към Споразумението. Където не е възможно да се изготви работен план, може да се използва списък с дейности на партньора. </w:t>
                            </w:r>
                            <w:r w:rsidR="00FB0440" w:rsidRPr="00857E4A">
                              <w:rPr>
                                <w:rFonts w:ascii="Verdana" w:hAnsi="Verdana"/>
                                <w:sz w:val="20"/>
                                <w:szCs w:val="20"/>
                                <w:highlight w:val="lightGray"/>
                                <w:lang w:val="bg-BG"/>
                              </w:rPr>
                              <w:t>В</w:t>
                            </w:r>
                            <w:r w:rsidRPr="00857E4A">
                              <w:rPr>
                                <w:rFonts w:ascii="Verdana" w:hAnsi="Verdana"/>
                                <w:sz w:val="20"/>
                                <w:szCs w:val="20"/>
                                <w:highlight w:val="lightGray"/>
                                <w:lang w:val="bg-BG"/>
                              </w:rPr>
                              <w:t>ключването на списък с дейности в Приложение, където дейностите могат да бъдат прегле</w:t>
                            </w:r>
                            <w:r w:rsidR="00FB0440" w:rsidRPr="00857E4A">
                              <w:rPr>
                                <w:rFonts w:ascii="Verdana" w:hAnsi="Verdana"/>
                                <w:sz w:val="20"/>
                                <w:szCs w:val="20"/>
                                <w:highlight w:val="lightGray"/>
                                <w:lang w:val="bg-BG"/>
                              </w:rPr>
                              <w:t>ж</w:t>
                            </w:r>
                            <w:r w:rsidRPr="00857E4A">
                              <w:rPr>
                                <w:rFonts w:ascii="Verdana" w:hAnsi="Verdana"/>
                                <w:sz w:val="20"/>
                                <w:szCs w:val="20"/>
                                <w:highlight w:val="lightGray"/>
                                <w:lang w:val="bg-BG"/>
                              </w:rPr>
                              <w:t>дани</w:t>
                            </w:r>
                            <w:r w:rsidR="00FB0440" w:rsidRPr="00857E4A">
                              <w:rPr>
                                <w:rFonts w:ascii="Verdana" w:hAnsi="Verdana"/>
                                <w:sz w:val="20"/>
                                <w:szCs w:val="20"/>
                                <w:highlight w:val="lightGray"/>
                                <w:lang w:val="bg-BG"/>
                              </w:rPr>
                              <w:t xml:space="preserve"> редовно, се счита за полезно</w:t>
                            </w:r>
                            <w:r w:rsidRPr="00857E4A">
                              <w:rPr>
                                <w:rFonts w:ascii="Verdana" w:hAnsi="Verdana"/>
                                <w:sz w:val="20"/>
                                <w:szCs w:val="20"/>
                                <w:highlight w:val="lightGray"/>
                                <w:lang w:val="bg-BG"/>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B6C0515" id="_x0000_s1027" type="#_x0000_t202" style="position:absolute;left:0;text-align:left;margin-left:-1.05pt;margin-top:138.15pt;width:438pt;height:209.7pt;z-index:2516121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">
                <v:textbox>
                  <w:txbxContent>
                    <w:p w:rsidR="00D73E31" w:rsidRPr="00857E4A" w:rsidRDefault="00D73E31"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Както е </w:t>
                      </w:r>
                      <w:r w:rsidR="00D062A0" w:rsidRPr="00857E4A">
                        <w:rPr>
                          <w:rFonts w:ascii="Verdana" w:hAnsi="Verdana"/>
                          <w:sz w:val="20"/>
                          <w:szCs w:val="20"/>
                          <w:highlight w:val="lightGray"/>
                          <w:lang w:val="bg-BG"/>
                        </w:rPr>
                        <w:t>разяснено</w:t>
                      </w:r>
                      <w:r w:rsidRPr="00857E4A">
                        <w:rPr>
                          <w:rFonts w:ascii="Verdana" w:hAnsi="Verdana"/>
                          <w:sz w:val="20"/>
                          <w:szCs w:val="20"/>
                          <w:highlight w:val="lightGray"/>
                          <w:lang w:val="bg-BG"/>
                        </w:rPr>
                        <w:t xml:space="preserve"> след чл. 3, </w:t>
                      </w:r>
                      <w:r w:rsidR="00FB0440" w:rsidRPr="00857E4A">
                        <w:rPr>
                          <w:rFonts w:ascii="Verdana" w:hAnsi="Verdana"/>
                          <w:sz w:val="20"/>
                          <w:szCs w:val="20"/>
                          <w:highlight w:val="lightGray"/>
                          <w:lang w:val="bg-BG"/>
                        </w:rPr>
                        <w:t xml:space="preserve">трябва да се идентифицират </w:t>
                      </w:r>
                      <w:r w:rsidRPr="00857E4A">
                        <w:rPr>
                          <w:rFonts w:ascii="Verdana" w:hAnsi="Verdana"/>
                          <w:sz w:val="20"/>
                          <w:szCs w:val="20"/>
                          <w:highlight w:val="lightGray"/>
                          <w:lang w:val="bg-BG"/>
                        </w:rPr>
                        <w:t>основните дейности, които следва да се извършат, по-спец</w:t>
                      </w:r>
                      <w:r w:rsidR="00623B82" w:rsidRPr="00857E4A">
                        <w:rPr>
                          <w:rFonts w:ascii="Verdana" w:hAnsi="Verdana"/>
                          <w:sz w:val="20"/>
                          <w:szCs w:val="20"/>
                          <w:highlight w:val="lightGray"/>
                          <w:lang w:val="bg-BG"/>
                        </w:rPr>
                        <w:t xml:space="preserve">иално от партньора, включително </w:t>
                      </w:r>
                      <w:r w:rsidR="00FB0440" w:rsidRPr="00857E4A">
                        <w:rPr>
                          <w:rFonts w:ascii="Verdana" w:hAnsi="Verdana"/>
                          <w:sz w:val="20"/>
                          <w:szCs w:val="20"/>
                          <w:highlight w:val="lightGray"/>
                          <w:lang w:val="bg-BG"/>
                        </w:rPr>
                        <w:t xml:space="preserve">и </w:t>
                      </w:r>
                      <w:r w:rsidR="00623B82" w:rsidRPr="00857E4A">
                        <w:rPr>
                          <w:rFonts w:ascii="Verdana" w:hAnsi="Verdana"/>
                          <w:sz w:val="20"/>
                          <w:szCs w:val="20"/>
                          <w:highlight w:val="lightGray"/>
                          <w:lang w:val="bg-BG"/>
                        </w:rPr>
                        <w:t xml:space="preserve">всички дейности на организатора, </w:t>
                      </w:r>
                      <w:r w:rsidRPr="00857E4A">
                        <w:rPr>
                          <w:rFonts w:ascii="Verdana" w:hAnsi="Verdana"/>
                          <w:sz w:val="20"/>
                          <w:szCs w:val="20"/>
                          <w:highlight w:val="lightGray"/>
                          <w:lang w:val="bg-BG"/>
                        </w:rPr>
                        <w:t xml:space="preserve">от чието изпълнение зависи изпълнението на задачите на партньора. </w:t>
                      </w:r>
                    </w:p>
                    <w:p w:rsidR="00D73E31" w:rsidRPr="00857E4A" w:rsidRDefault="00D73E31" w:rsidP="00857E4A">
                      <w:pPr>
                        <w:spacing w:before="120" w:after="120" w:line="360" w:lineRule="auto"/>
                        <w:ind w:right="79"/>
                        <w:jc w:val="both"/>
                        <w:rPr>
                          <w:rFonts w:ascii="Verdana" w:hAnsi="Verdana"/>
                          <w:sz w:val="20"/>
                          <w:szCs w:val="20"/>
                          <w:highlight w:val="lightGray"/>
                          <w:lang w:val="bg-BG"/>
                        </w:rPr>
                      </w:pPr>
                      <w:r w:rsidRPr="00857E4A">
                        <w:rPr>
                          <w:rFonts w:ascii="Verdana" w:hAnsi="Verdana"/>
                          <w:sz w:val="20"/>
                          <w:szCs w:val="20"/>
                          <w:highlight w:val="lightGray"/>
                          <w:lang w:val="bg-BG"/>
                        </w:rPr>
                        <w:t xml:space="preserve">Това би могло, например, да се </w:t>
                      </w:r>
                      <w:r w:rsidR="00FB0440" w:rsidRPr="00857E4A">
                        <w:rPr>
                          <w:rFonts w:ascii="Verdana" w:hAnsi="Verdana"/>
                          <w:sz w:val="20"/>
                          <w:szCs w:val="20"/>
                          <w:highlight w:val="lightGray"/>
                          <w:lang w:val="bg-BG"/>
                        </w:rPr>
                        <w:t>изготви</w:t>
                      </w:r>
                      <w:r w:rsidRPr="00857E4A">
                        <w:rPr>
                          <w:rFonts w:ascii="Verdana" w:hAnsi="Verdana"/>
                          <w:sz w:val="20"/>
                          <w:szCs w:val="20"/>
                          <w:highlight w:val="lightGray"/>
                          <w:lang w:val="bg-BG"/>
                        </w:rPr>
                        <w:t xml:space="preserve"> под формата на работен план с индикативни времеви периоди и бюджети, свързани с различните дейности, като Приложения към Споразумението. Където не е възможно да се изготви работен план, може да се използва списък с дейности на партньора. </w:t>
                      </w:r>
                      <w:r w:rsidR="00FB0440" w:rsidRPr="00857E4A">
                        <w:rPr>
                          <w:rFonts w:ascii="Verdana" w:hAnsi="Verdana"/>
                          <w:sz w:val="20"/>
                          <w:szCs w:val="20"/>
                          <w:highlight w:val="lightGray"/>
                          <w:lang w:val="bg-BG"/>
                        </w:rPr>
                        <w:t>В</w:t>
                      </w:r>
                      <w:r w:rsidRPr="00857E4A">
                        <w:rPr>
                          <w:rFonts w:ascii="Verdana" w:hAnsi="Verdana"/>
                          <w:sz w:val="20"/>
                          <w:szCs w:val="20"/>
                          <w:highlight w:val="lightGray"/>
                          <w:lang w:val="bg-BG"/>
                        </w:rPr>
                        <w:t>ключването на списък с дейности в Приложение, където дейностите могат да бъдат прегле</w:t>
                      </w:r>
                      <w:r w:rsidR="00FB0440" w:rsidRPr="00857E4A">
                        <w:rPr>
                          <w:rFonts w:ascii="Verdana" w:hAnsi="Verdana"/>
                          <w:sz w:val="20"/>
                          <w:szCs w:val="20"/>
                          <w:highlight w:val="lightGray"/>
                          <w:lang w:val="bg-BG"/>
                        </w:rPr>
                        <w:t>ж</w:t>
                      </w:r>
                      <w:r w:rsidRPr="00857E4A">
                        <w:rPr>
                          <w:rFonts w:ascii="Verdana" w:hAnsi="Verdana"/>
                          <w:sz w:val="20"/>
                          <w:szCs w:val="20"/>
                          <w:highlight w:val="lightGray"/>
                          <w:lang w:val="bg-BG"/>
                        </w:rPr>
                        <w:t>дани</w:t>
                      </w:r>
                      <w:r w:rsidR="00FB0440" w:rsidRPr="00857E4A">
                        <w:rPr>
                          <w:rFonts w:ascii="Verdana" w:hAnsi="Verdana"/>
                          <w:sz w:val="20"/>
                          <w:szCs w:val="20"/>
                          <w:highlight w:val="lightGray"/>
                          <w:lang w:val="bg-BG"/>
                        </w:rPr>
                        <w:t xml:space="preserve"> редовно, се счита за полезно</w:t>
                      </w:r>
                      <w:r w:rsidRPr="00857E4A">
                        <w:rPr>
                          <w:rFonts w:ascii="Verdana" w:hAnsi="Verdana"/>
                          <w:sz w:val="20"/>
                          <w:szCs w:val="20"/>
                          <w:highlight w:val="lightGray"/>
                          <w:lang w:val="bg-BG"/>
                        </w:rPr>
                        <w:t>.</w:t>
                      </w:r>
                    </w:p>
                  </w:txbxContent>
                </v:textbox>
                <w10:wrap type="square"/>
              </v:shape>
            </w:pict>
          </mc:Fallback>
        </mc:AlternateContent>
      </w:r>
      <w:r w:rsidR="002E1C41" w:rsidRPr="00857E4A">
        <w:rPr>
          <w:rFonts w:ascii="Verdana" w:hAnsi="Verdana"/>
          <w:sz w:val="20"/>
          <w:szCs w:val="20"/>
          <w:lang w:val="bg-BG"/>
        </w:rPr>
        <w:t xml:space="preserve">1. </w:t>
      </w:r>
      <w:r w:rsidR="00B60744" w:rsidRPr="00857E4A">
        <w:rPr>
          <w:rFonts w:ascii="Verdana" w:hAnsi="Verdana"/>
          <w:sz w:val="20"/>
          <w:szCs w:val="20"/>
          <w:lang w:val="bg-BG"/>
        </w:rPr>
        <w:t xml:space="preserve">Настоящото Споразумение за партньорство (наричано по-долу „Споразумението“) определя правата и задълженията на Страните и очертава сроковете и условията на тяхното сътрудничество при изпълнението на Проекта. </w:t>
      </w:r>
      <w:r w:rsidR="00EC569B" w:rsidRPr="00857E4A">
        <w:rPr>
          <w:rFonts w:ascii="Verdana" w:hAnsi="Verdana"/>
          <w:sz w:val="20"/>
          <w:szCs w:val="20"/>
          <w:lang w:val="bg-BG"/>
        </w:rPr>
        <w:t>[</w:t>
      </w:r>
      <w:r w:rsidR="00B60744" w:rsidRPr="00857E4A">
        <w:rPr>
          <w:rFonts w:ascii="Verdana" w:hAnsi="Verdana"/>
          <w:i/>
          <w:sz w:val="20"/>
          <w:szCs w:val="20"/>
          <w:lang w:val="bg-BG"/>
        </w:rPr>
        <w:t>В случай, че има Приложения към Споразумението:</w:t>
      </w:r>
      <w:r w:rsidR="00A96F11" w:rsidRPr="00857E4A">
        <w:rPr>
          <w:rFonts w:ascii="Verdana" w:hAnsi="Verdana"/>
          <w:sz w:val="20"/>
          <w:szCs w:val="20"/>
          <w:lang w:val="bg-BG"/>
        </w:rPr>
        <w:t xml:space="preserve">, </w:t>
      </w:r>
      <w:r w:rsidR="00B60744" w:rsidRPr="00857E4A">
        <w:rPr>
          <w:rFonts w:ascii="Verdana" w:hAnsi="Verdana"/>
          <w:sz w:val="20"/>
          <w:szCs w:val="20"/>
          <w:lang w:val="bg-BG"/>
        </w:rPr>
        <w:t xml:space="preserve">както е описано и определено в Приложение </w:t>
      </w:r>
      <w:r w:rsidR="001954CC" w:rsidRPr="00857E4A">
        <w:rPr>
          <w:rFonts w:ascii="Verdana" w:hAnsi="Verdana"/>
          <w:sz w:val="20"/>
          <w:szCs w:val="20"/>
          <w:lang w:val="bg-BG"/>
        </w:rPr>
        <w:t>[</w:t>
      </w:r>
      <w:r w:rsidR="00B60744" w:rsidRPr="00857E4A">
        <w:rPr>
          <w:rFonts w:ascii="Verdana" w:hAnsi="Verdana"/>
          <w:sz w:val="20"/>
          <w:szCs w:val="20"/>
          <w:lang w:val="bg-BG"/>
        </w:rPr>
        <w:t>я</w:t>
      </w:r>
      <w:r w:rsidR="001954CC" w:rsidRPr="00857E4A">
        <w:rPr>
          <w:rFonts w:ascii="Verdana" w:hAnsi="Verdana"/>
          <w:sz w:val="20"/>
          <w:szCs w:val="20"/>
          <w:lang w:val="bg-BG"/>
        </w:rPr>
        <w:t>]</w:t>
      </w:r>
      <w:r w:rsidR="00AE66FD" w:rsidRPr="00857E4A">
        <w:rPr>
          <w:rFonts w:ascii="Verdana" w:hAnsi="Verdana"/>
          <w:sz w:val="20"/>
          <w:szCs w:val="20"/>
          <w:lang w:val="bg-BG"/>
        </w:rPr>
        <w:t xml:space="preserve"> </w:t>
      </w:r>
      <w:r w:rsidR="00252301" w:rsidRPr="00857E4A">
        <w:rPr>
          <w:rFonts w:ascii="Verdana" w:hAnsi="Verdana"/>
          <w:sz w:val="20"/>
          <w:szCs w:val="20"/>
          <w:lang w:val="bg-BG"/>
        </w:rPr>
        <w:t>[</w:t>
      </w:r>
      <w:r w:rsidR="00B60744" w:rsidRPr="00857E4A">
        <w:rPr>
          <w:rFonts w:ascii="Verdana" w:hAnsi="Verdana"/>
          <w:i/>
          <w:sz w:val="20"/>
          <w:szCs w:val="20"/>
          <w:lang w:val="bg-BG"/>
        </w:rPr>
        <w:t>номер</w:t>
      </w:r>
      <w:r w:rsidR="00252301" w:rsidRPr="00857E4A">
        <w:rPr>
          <w:rFonts w:ascii="Verdana" w:hAnsi="Verdana"/>
          <w:sz w:val="20"/>
          <w:szCs w:val="20"/>
          <w:lang w:val="bg-BG"/>
        </w:rPr>
        <w:t>]</w:t>
      </w:r>
      <w:r w:rsidR="00A96F11" w:rsidRPr="00857E4A">
        <w:rPr>
          <w:rFonts w:ascii="Verdana" w:hAnsi="Verdana"/>
          <w:sz w:val="20"/>
          <w:szCs w:val="20"/>
          <w:lang w:val="bg-BG"/>
        </w:rPr>
        <w:t xml:space="preserve"> </w:t>
      </w:r>
      <w:r w:rsidR="00252301" w:rsidRPr="00857E4A">
        <w:rPr>
          <w:rFonts w:ascii="Verdana" w:hAnsi="Verdana"/>
          <w:sz w:val="20"/>
          <w:szCs w:val="20"/>
          <w:lang w:val="bg-BG"/>
        </w:rPr>
        <w:t>(</w:t>
      </w:r>
      <w:r w:rsidR="00B60744" w:rsidRPr="00857E4A">
        <w:rPr>
          <w:rFonts w:ascii="Verdana" w:hAnsi="Verdana"/>
          <w:sz w:val="20"/>
          <w:szCs w:val="20"/>
          <w:lang w:val="bg-BG"/>
        </w:rPr>
        <w:t xml:space="preserve">наричани по-долу </w:t>
      </w:r>
      <w:r w:rsidR="00FF3BF0" w:rsidRPr="00857E4A">
        <w:rPr>
          <w:rFonts w:ascii="Verdana" w:hAnsi="Verdana"/>
          <w:sz w:val="20"/>
          <w:szCs w:val="20"/>
          <w:lang w:val="bg-BG"/>
        </w:rPr>
        <w:t>[</w:t>
      </w:r>
      <w:r w:rsidR="00B60744" w:rsidRPr="00857E4A">
        <w:rPr>
          <w:rFonts w:ascii="Verdana" w:hAnsi="Verdana"/>
          <w:i/>
          <w:sz w:val="20"/>
          <w:szCs w:val="20"/>
          <w:lang w:val="bg-BG"/>
        </w:rPr>
        <w:t>посочете съответния документ, напр.</w:t>
      </w:r>
      <w:r w:rsidR="000B4B81" w:rsidRPr="00857E4A">
        <w:rPr>
          <w:rFonts w:ascii="Verdana" w:hAnsi="Verdana"/>
          <w:i/>
          <w:sz w:val="20"/>
          <w:szCs w:val="20"/>
          <w:lang w:val="bg-BG"/>
        </w:rPr>
        <w:t xml:space="preserve">: </w:t>
      </w:r>
      <w:r w:rsidR="00AE66FD" w:rsidRPr="00857E4A">
        <w:rPr>
          <w:rFonts w:ascii="Verdana" w:hAnsi="Verdana"/>
          <w:i/>
          <w:sz w:val="20"/>
          <w:szCs w:val="20"/>
          <w:lang w:val="bg-BG"/>
        </w:rPr>
        <w:t>“</w:t>
      </w:r>
      <w:r w:rsidR="005D18D4" w:rsidRPr="00857E4A">
        <w:rPr>
          <w:rFonts w:ascii="Verdana" w:hAnsi="Verdana"/>
          <w:i/>
          <w:sz w:val="20"/>
          <w:szCs w:val="20"/>
          <w:lang w:val="bg-BG"/>
        </w:rPr>
        <w:t>Условия за кандидатстване</w:t>
      </w:r>
      <w:r w:rsidR="00AE66FD" w:rsidRPr="00857E4A">
        <w:rPr>
          <w:rFonts w:ascii="Verdana" w:hAnsi="Verdana"/>
          <w:i/>
          <w:sz w:val="20"/>
          <w:szCs w:val="20"/>
          <w:lang w:val="bg-BG"/>
        </w:rPr>
        <w:t>”</w:t>
      </w:r>
      <w:r w:rsidR="004C5249" w:rsidRPr="00857E4A">
        <w:rPr>
          <w:rFonts w:ascii="Verdana" w:hAnsi="Verdana"/>
          <w:i/>
          <w:sz w:val="20"/>
          <w:szCs w:val="20"/>
          <w:lang w:val="bg-BG"/>
        </w:rPr>
        <w:t xml:space="preserve"> </w:t>
      </w:r>
      <w:r w:rsidR="00B60744" w:rsidRPr="00857E4A">
        <w:rPr>
          <w:rFonts w:ascii="Verdana" w:hAnsi="Verdana"/>
          <w:i/>
          <w:sz w:val="20"/>
          <w:szCs w:val="20"/>
          <w:lang w:val="bg-BG"/>
        </w:rPr>
        <w:t>или</w:t>
      </w:r>
      <w:r w:rsidR="004C5249" w:rsidRPr="00857E4A">
        <w:rPr>
          <w:rFonts w:ascii="Verdana" w:hAnsi="Verdana"/>
          <w:i/>
          <w:sz w:val="20"/>
          <w:szCs w:val="20"/>
          <w:lang w:val="bg-BG"/>
        </w:rPr>
        <w:t xml:space="preserve"> “</w:t>
      </w:r>
      <w:r w:rsidR="00B60744" w:rsidRPr="00857E4A">
        <w:rPr>
          <w:rFonts w:ascii="Verdana" w:hAnsi="Verdana"/>
          <w:i/>
          <w:sz w:val="20"/>
          <w:szCs w:val="20"/>
          <w:lang w:val="bg-BG"/>
        </w:rPr>
        <w:t>Работен план</w:t>
      </w:r>
      <w:r w:rsidR="004C5249" w:rsidRPr="00857E4A">
        <w:rPr>
          <w:rFonts w:ascii="Verdana" w:hAnsi="Verdana"/>
          <w:i/>
          <w:sz w:val="20"/>
          <w:szCs w:val="20"/>
          <w:lang w:val="bg-BG"/>
        </w:rPr>
        <w:t>”</w:t>
      </w:r>
      <w:r w:rsidR="00252301" w:rsidRPr="00857E4A">
        <w:rPr>
          <w:rFonts w:ascii="Verdana" w:hAnsi="Verdana"/>
          <w:i/>
          <w:sz w:val="20"/>
          <w:szCs w:val="20"/>
          <w:lang w:val="bg-BG"/>
        </w:rPr>
        <w:t xml:space="preserve"> </w:t>
      </w:r>
      <w:r w:rsidR="00B60744" w:rsidRPr="00857E4A">
        <w:rPr>
          <w:rFonts w:ascii="Verdana" w:hAnsi="Verdana"/>
          <w:i/>
          <w:sz w:val="20"/>
          <w:szCs w:val="20"/>
          <w:lang w:val="bg-BG"/>
        </w:rPr>
        <w:t>или</w:t>
      </w:r>
      <w:r w:rsidR="00A807C4" w:rsidRPr="00857E4A">
        <w:rPr>
          <w:rFonts w:ascii="Verdana" w:hAnsi="Verdana"/>
          <w:i/>
          <w:sz w:val="20"/>
          <w:szCs w:val="20"/>
          <w:lang w:val="bg-BG"/>
        </w:rPr>
        <w:t xml:space="preserve"> “</w:t>
      </w:r>
      <w:r w:rsidR="00B60744" w:rsidRPr="00857E4A">
        <w:rPr>
          <w:rFonts w:ascii="Verdana" w:hAnsi="Verdana"/>
          <w:i/>
          <w:sz w:val="20"/>
          <w:szCs w:val="20"/>
          <w:lang w:val="bg-BG"/>
        </w:rPr>
        <w:t>Списък с дейности</w:t>
      </w:r>
      <w:r w:rsidR="00A807C4" w:rsidRPr="00857E4A">
        <w:rPr>
          <w:rFonts w:ascii="Verdana" w:hAnsi="Verdana"/>
          <w:i/>
          <w:sz w:val="20"/>
          <w:szCs w:val="20"/>
          <w:lang w:val="bg-BG"/>
        </w:rPr>
        <w:t xml:space="preserve">” </w:t>
      </w:r>
      <w:r w:rsidR="00B60744" w:rsidRPr="00857E4A">
        <w:rPr>
          <w:rFonts w:ascii="Verdana" w:hAnsi="Verdana"/>
          <w:i/>
          <w:sz w:val="20"/>
          <w:szCs w:val="20"/>
          <w:lang w:val="bg-BG"/>
        </w:rPr>
        <w:t>и</w:t>
      </w:r>
      <w:r w:rsidR="00AE66FD" w:rsidRPr="00857E4A">
        <w:rPr>
          <w:rFonts w:ascii="Verdana" w:hAnsi="Verdana"/>
          <w:i/>
          <w:sz w:val="20"/>
          <w:szCs w:val="20"/>
          <w:lang w:val="bg-BG"/>
        </w:rPr>
        <w:t>/</w:t>
      </w:r>
      <w:r w:rsidR="00B60744" w:rsidRPr="00857E4A">
        <w:rPr>
          <w:rFonts w:ascii="Verdana" w:hAnsi="Verdana"/>
          <w:i/>
          <w:sz w:val="20"/>
          <w:szCs w:val="20"/>
          <w:lang w:val="bg-BG"/>
        </w:rPr>
        <w:t>или</w:t>
      </w:r>
      <w:r w:rsidR="00BD62F2" w:rsidRPr="00857E4A">
        <w:rPr>
          <w:rFonts w:ascii="Verdana" w:hAnsi="Verdana"/>
          <w:i/>
          <w:sz w:val="20"/>
          <w:szCs w:val="20"/>
          <w:lang w:val="bg-BG"/>
        </w:rPr>
        <w:t xml:space="preserve"> </w:t>
      </w:r>
      <w:r w:rsidR="00B60744" w:rsidRPr="00857E4A">
        <w:rPr>
          <w:rFonts w:ascii="Verdana" w:hAnsi="Verdana"/>
          <w:i/>
          <w:sz w:val="20"/>
          <w:szCs w:val="20"/>
          <w:lang w:val="bg-BG"/>
        </w:rPr>
        <w:t>друго</w:t>
      </w:r>
      <w:r w:rsidR="00FF3BF0" w:rsidRPr="00857E4A">
        <w:rPr>
          <w:rFonts w:ascii="Verdana" w:hAnsi="Verdana"/>
          <w:sz w:val="20"/>
          <w:szCs w:val="20"/>
          <w:lang w:val="bg-BG"/>
        </w:rPr>
        <w:t>]</w:t>
      </w:r>
      <w:r w:rsidR="00252301" w:rsidRPr="00857E4A">
        <w:rPr>
          <w:rFonts w:ascii="Verdana" w:hAnsi="Verdana"/>
          <w:sz w:val="20"/>
          <w:szCs w:val="20"/>
          <w:lang w:val="bg-BG"/>
        </w:rPr>
        <w:t>)</w:t>
      </w:r>
      <w:r w:rsidR="00EC569B" w:rsidRPr="00857E4A">
        <w:rPr>
          <w:rFonts w:ascii="Verdana" w:hAnsi="Verdana"/>
          <w:sz w:val="20"/>
          <w:szCs w:val="20"/>
          <w:lang w:val="bg-BG"/>
        </w:rPr>
        <w:t>]</w:t>
      </w:r>
      <w:r w:rsidR="002E1C41" w:rsidRPr="00857E4A">
        <w:rPr>
          <w:rFonts w:ascii="Verdana" w:hAnsi="Verdana"/>
          <w:sz w:val="20"/>
          <w:szCs w:val="20"/>
          <w:lang w:val="bg-BG"/>
        </w:rPr>
        <w:t>.</w:t>
      </w:r>
    </w:p>
    <w:p w:rsidR="00E7552F"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 xml:space="preserve">2. </w:t>
      </w:r>
      <w:r w:rsidR="00BE2309" w:rsidRPr="00857E4A">
        <w:rPr>
          <w:rFonts w:ascii="Verdana" w:hAnsi="Verdana"/>
          <w:sz w:val="20"/>
          <w:szCs w:val="20"/>
          <w:lang w:val="bg-BG"/>
        </w:rPr>
        <w:t xml:space="preserve">Страните действат в съответствие с правната рамка на </w:t>
      </w:r>
      <w:r w:rsidR="00C659F1" w:rsidRPr="00857E4A">
        <w:rPr>
          <w:rFonts w:ascii="Verdana" w:hAnsi="Verdana"/>
          <w:sz w:val="20"/>
          <w:szCs w:val="20"/>
          <w:lang w:val="bg-BG"/>
        </w:rPr>
        <w:t>[</w:t>
      </w:r>
      <w:proofErr w:type="spellStart"/>
      <w:r w:rsidR="00BE2309" w:rsidRPr="00857E4A">
        <w:rPr>
          <w:rFonts w:ascii="Verdana" w:hAnsi="Verdana"/>
          <w:sz w:val="20"/>
          <w:szCs w:val="20"/>
          <w:lang w:val="bg-BG"/>
        </w:rPr>
        <w:t>ЕИП</w:t>
      </w:r>
      <w:proofErr w:type="spellEnd"/>
      <w:r w:rsidR="00C659F1" w:rsidRPr="00857E4A">
        <w:rPr>
          <w:rFonts w:ascii="Verdana" w:hAnsi="Verdana"/>
          <w:sz w:val="20"/>
          <w:szCs w:val="20"/>
          <w:lang w:val="bg-BG"/>
        </w:rPr>
        <w:t>/</w:t>
      </w:r>
      <w:r w:rsidR="00BE2309" w:rsidRPr="00857E4A">
        <w:rPr>
          <w:rFonts w:ascii="Verdana" w:hAnsi="Verdana"/>
          <w:sz w:val="20"/>
          <w:szCs w:val="20"/>
          <w:lang w:val="bg-BG"/>
        </w:rPr>
        <w:t>Норвежки</w:t>
      </w:r>
      <w:r w:rsidR="00C659F1" w:rsidRPr="00857E4A">
        <w:rPr>
          <w:rFonts w:ascii="Verdana" w:hAnsi="Verdana"/>
          <w:sz w:val="20"/>
          <w:szCs w:val="20"/>
          <w:lang w:val="bg-BG"/>
        </w:rPr>
        <w:t>]</w:t>
      </w:r>
      <w:r w:rsidR="00F35C56" w:rsidRPr="00857E4A">
        <w:rPr>
          <w:rFonts w:ascii="Verdana" w:hAnsi="Verdana"/>
          <w:sz w:val="20"/>
          <w:szCs w:val="20"/>
          <w:lang w:val="bg-BG"/>
        </w:rPr>
        <w:t xml:space="preserve"> </w:t>
      </w:r>
      <w:r w:rsidR="00BE2309" w:rsidRPr="00857E4A">
        <w:rPr>
          <w:rFonts w:ascii="Verdana" w:hAnsi="Verdana"/>
          <w:sz w:val="20"/>
          <w:szCs w:val="20"/>
          <w:lang w:val="bg-BG"/>
        </w:rPr>
        <w:t>Финансов механизъм</w:t>
      </w:r>
      <w:r w:rsidR="00F35C56" w:rsidRPr="00857E4A">
        <w:rPr>
          <w:rFonts w:ascii="Verdana" w:hAnsi="Verdana"/>
          <w:sz w:val="20"/>
          <w:szCs w:val="20"/>
          <w:lang w:val="bg-BG"/>
        </w:rPr>
        <w:t xml:space="preserve"> 20</w:t>
      </w:r>
      <w:r w:rsidR="002403D5" w:rsidRPr="00857E4A">
        <w:rPr>
          <w:rFonts w:ascii="Verdana" w:hAnsi="Verdana"/>
          <w:sz w:val="20"/>
          <w:szCs w:val="20"/>
          <w:lang w:val="bg-BG"/>
        </w:rPr>
        <w:t>14</w:t>
      </w:r>
      <w:r w:rsidR="00F35C56" w:rsidRPr="00857E4A">
        <w:rPr>
          <w:rFonts w:ascii="Verdana" w:hAnsi="Verdana"/>
          <w:sz w:val="20"/>
          <w:szCs w:val="20"/>
          <w:lang w:val="bg-BG"/>
        </w:rPr>
        <w:t>-20</w:t>
      </w:r>
      <w:r w:rsidR="002403D5" w:rsidRPr="00857E4A">
        <w:rPr>
          <w:rFonts w:ascii="Verdana" w:hAnsi="Verdana"/>
          <w:sz w:val="20"/>
          <w:szCs w:val="20"/>
          <w:lang w:val="bg-BG"/>
        </w:rPr>
        <w:t>21</w:t>
      </w:r>
      <w:r w:rsidR="00C659F1" w:rsidRPr="00857E4A">
        <w:rPr>
          <w:rFonts w:ascii="Verdana" w:hAnsi="Verdana"/>
          <w:sz w:val="20"/>
          <w:szCs w:val="20"/>
          <w:lang w:val="bg-BG"/>
        </w:rPr>
        <w:t xml:space="preserve">, </w:t>
      </w:r>
      <w:r w:rsidR="00BE2309" w:rsidRPr="00857E4A">
        <w:rPr>
          <w:rFonts w:ascii="Verdana" w:hAnsi="Verdana"/>
          <w:sz w:val="20"/>
          <w:szCs w:val="20"/>
          <w:lang w:val="bg-BG"/>
        </w:rPr>
        <w:t xml:space="preserve">а именно с Регламента за изпълнение на </w:t>
      </w:r>
      <w:r w:rsidR="008170AB" w:rsidRPr="00857E4A">
        <w:rPr>
          <w:rFonts w:ascii="Verdana" w:hAnsi="Verdana"/>
          <w:sz w:val="20"/>
          <w:szCs w:val="20"/>
          <w:lang w:val="bg-BG"/>
        </w:rPr>
        <w:t>[</w:t>
      </w:r>
      <w:proofErr w:type="spellStart"/>
      <w:r w:rsidR="00BE2309" w:rsidRPr="00857E4A">
        <w:rPr>
          <w:rFonts w:ascii="Verdana" w:hAnsi="Verdana"/>
          <w:sz w:val="20"/>
          <w:szCs w:val="20"/>
          <w:lang w:val="bg-BG"/>
        </w:rPr>
        <w:t>ЕИП</w:t>
      </w:r>
      <w:proofErr w:type="spellEnd"/>
      <w:r w:rsidR="00BE2309" w:rsidRPr="00857E4A">
        <w:rPr>
          <w:rFonts w:ascii="Verdana" w:hAnsi="Verdana"/>
          <w:sz w:val="20"/>
          <w:szCs w:val="20"/>
          <w:lang w:val="bg-BG"/>
        </w:rPr>
        <w:t>/Норвежки</w:t>
      </w:r>
      <w:r w:rsidR="00E7552F" w:rsidRPr="00857E4A">
        <w:rPr>
          <w:rFonts w:ascii="Verdana" w:hAnsi="Verdana"/>
          <w:sz w:val="20"/>
          <w:szCs w:val="20"/>
          <w:lang w:val="bg-BG"/>
        </w:rPr>
        <w:t xml:space="preserve">] </w:t>
      </w:r>
      <w:r w:rsidR="00BE2309" w:rsidRPr="00857E4A">
        <w:rPr>
          <w:rFonts w:ascii="Verdana" w:hAnsi="Verdana"/>
          <w:sz w:val="20"/>
          <w:szCs w:val="20"/>
          <w:lang w:val="bg-BG"/>
        </w:rPr>
        <w:t xml:space="preserve">Финансов механизъм 2014-2021 </w:t>
      </w:r>
      <w:r w:rsidR="00D0636E" w:rsidRPr="00857E4A">
        <w:rPr>
          <w:rFonts w:ascii="Verdana" w:hAnsi="Verdana"/>
          <w:sz w:val="20"/>
          <w:szCs w:val="20"/>
          <w:lang w:val="bg-BG"/>
        </w:rPr>
        <w:t>(</w:t>
      </w:r>
      <w:r w:rsidR="00BE2309" w:rsidRPr="00857E4A">
        <w:rPr>
          <w:rFonts w:ascii="Verdana" w:hAnsi="Verdana"/>
          <w:sz w:val="20"/>
          <w:szCs w:val="20"/>
          <w:lang w:val="bg-BG"/>
        </w:rPr>
        <w:t>наричан по-долу</w:t>
      </w:r>
      <w:r w:rsidR="00D0636E" w:rsidRPr="00857E4A">
        <w:rPr>
          <w:rFonts w:ascii="Verdana" w:hAnsi="Verdana"/>
          <w:sz w:val="20"/>
          <w:szCs w:val="20"/>
          <w:lang w:val="bg-BG"/>
        </w:rPr>
        <w:t xml:space="preserve"> “</w:t>
      </w:r>
      <w:r w:rsidR="00BE2309" w:rsidRPr="00857E4A">
        <w:rPr>
          <w:rFonts w:ascii="Verdana" w:hAnsi="Verdana"/>
          <w:sz w:val="20"/>
          <w:szCs w:val="20"/>
          <w:lang w:val="bg-BG"/>
        </w:rPr>
        <w:t>Регламент</w:t>
      </w:r>
      <w:r w:rsidR="00D0636E" w:rsidRPr="00857E4A">
        <w:rPr>
          <w:rFonts w:ascii="Verdana" w:hAnsi="Verdana"/>
          <w:sz w:val="20"/>
          <w:szCs w:val="20"/>
          <w:lang w:val="bg-BG"/>
        </w:rPr>
        <w:t xml:space="preserve">”). </w:t>
      </w:r>
      <w:r w:rsidR="00BE2309" w:rsidRPr="00857E4A">
        <w:rPr>
          <w:rFonts w:ascii="Verdana" w:hAnsi="Verdana"/>
          <w:sz w:val="20"/>
          <w:szCs w:val="20"/>
          <w:lang w:val="bg-BG"/>
        </w:rPr>
        <w:t xml:space="preserve">Страните изрично потвърждават, че имат достъп и </w:t>
      </w:r>
      <w:r w:rsidR="00623B82" w:rsidRPr="00857E4A">
        <w:rPr>
          <w:rFonts w:ascii="Verdana" w:hAnsi="Verdana"/>
          <w:sz w:val="20"/>
          <w:szCs w:val="20"/>
          <w:lang w:val="bg-BG"/>
        </w:rPr>
        <w:t xml:space="preserve">че </w:t>
      </w:r>
      <w:r w:rsidR="00BE2309" w:rsidRPr="00857E4A">
        <w:rPr>
          <w:rFonts w:ascii="Verdana" w:hAnsi="Verdana"/>
          <w:sz w:val="20"/>
          <w:szCs w:val="20"/>
          <w:lang w:val="bg-BG"/>
        </w:rPr>
        <w:t>са запознати със съдържанието на Регламента</w:t>
      </w:r>
      <w:r w:rsidR="00D0636E" w:rsidRPr="00857E4A">
        <w:rPr>
          <w:rFonts w:ascii="Verdana" w:hAnsi="Verdana"/>
          <w:sz w:val="20"/>
          <w:szCs w:val="20"/>
          <w:lang w:val="bg-BG"/>
        </w:rPr>
        <w:t>.</w:t>
      </w:r>
    </w:p>
    <w:p w:rsidR="000B4B81" w:rsidRPr="00857E4A" w:rsidRDefault="00D0636E"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3</w:t>
      </w:r>
      <w:r w:rsidR="006B103F" w:rsidRPr="00857E4A">
        <w:rPr>
          <w:rFonts w:ascii="Verdana" w:hAnsi="Verdana"/>
          <w:sz w:val="20"/>
          <w:szCs w:val="20"/>
          <w:lang w:val="bg-BG"/>
        </w:rPr>
        <w:t xml:space="preserve">. </w:t>
      </w:r>
      <w:r w:rsidR="008A3A75" w:rsidRPr="00857E4A">
        <w:rPr>
          <w:rFonts w:ascii="Verdana" w:hAnsi="Verdana"/>
          <w:sz w:val="20"/>
          <w:szCs w:val="20"/>
          <w:lang w:val="bg-BG"/>
        </w:rPr>
        <w:t>Всички Приложения към настоящото Споразумение представляват неразделна част от него. В случай на несъответствие между Приложенията и Споразумението, последното има предимство</w:t>
      </w:r>
      <w:r w:rsidR="000B4B81" w:rsidRPr="00857E4A">
        <w:rPr>
          <w:rFonts w:ascii="Verdana" w:hAnsi="Verdana"/>
          <w:sz w:val="20"/>
          <w:szCs w:val="20"/>
          <w:lang w:val="bg-BG"/>
        </w:rPr>
        <w:t>.</w:t>
      </w:r>
    </w:p>
    <w:p w:rsidR="002E1C41" w:rsidRPr="00857E4A" w:rsidRDefault="008A3A75"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2 – </w:t>
      </w:r>
      <w:r w:rsidR="00F2469F" w:rsidRPr="00857E4A">
        <w:rPr>
          <w:rFonts w:ascii="Verdana" w:hAnsi="Verdana"/>
          <w:b/>
          <w:sz w:val="20"/>
          <w:szCs w:val="20"/>
          <w:u w:val="single"/>
          <w:lang w:val="bg-BG"/>
        </w:rPr>
        <w:t>Влизане в сила и продължителност</w:t>
      </w:r>
      <w:r w:rsidR="002E1C41" w:rsidRPr="00857E4A">
        <w:rPr>
          <w:rFonts w:ascii="Verdana" w:hAnsi="Verdana"/>
          <w:b/>
          <w:sz w:val="20"/>
          <w:szCs w:val="20"/>
          <w:u w:val="single"/>
          <w:lang w:val="bg-BG"/>
        </w:rPr>
        <w:t xml:space="preserve"> </w:t>
      </w:r>
    </w:p>
    <w:p w:rsidR="002E1C41" w:rsidRPr="00857E4A" w:rsidRDefault="00F120D2" w:rsidP="00857E4A">
      <w:pPr>
        <w:spacing w:before="120" w:after="120" w:line="360" w:lineRule="auto"/>
        <w:jc w:val="both"/>
        <w:rPr>
          <w:rFonts w:ascii="Verdana" w:hAnsi="Verdana"/>
          <w:sz w:val="20"/>
          <w:szCs w:val="20"/>
          <w:u w:val="single"/>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22400" behindDoc="0" locked="0" layoutInCell="1" allowOverlap="1" wp14:anchorId="2345A775" wp14:editId="42360148">
                <wp:simplePos x="0" y="0"/>
                <wp:positionH relativeFrom="column">
                  <wp:posOffset>1905</wp:posOffset>
                </wp:positionH>
                <wp:positionV relativeFrom="paragraph">
                  <wp:posOffset>578071</wp:posOffset>
                </wp:positionV>
                <wp:extent cx="5524500" cy="5557962"/>
                <wp:effectExtent l="0" t="0" r="19050" b="2413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5557962"/>
                        </a:xfrm>
                        <a:prstGeom prst="rect">
                          <a:avLst/>
                        </a:prstGeom>
                        <a:solidFill>
                          <a:srgbClr val="FFFFFF"/>
                        </a:solidFill>
                        <a:ln w="9525">
                          <a:solidFill>
                            <a:srgbClr val="000000"/>
                          </a:solidFill>
                          <a:miter lim="800000"/>
                          <a:headEnd/>
                          <a:tailEnd/>
                        </a:ln>
                      </wps:spPr>
                      <wps:txbx>
                        <w:txbxContent>
                          <w:p w:rsidR="00D73E31" w:rsidRPr="00F120D2" w:rsidRDefault="0040386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Тези разпоредби варират в зависимост от съответното участие на Партньора по Проекта. Целта е да се гарантира, че Страните са наясно какво се очаква от тях, </w:t>
                            </w:r>
                            <w:r w:rsidR="00886126" w:rsidRPr="00F120D2">
                              <w:rPr>
                                <w:rFonts w:ascii="Verdana" w:hAnsi="Verdana"/>
                                <w:sz w:val="20"/>
                                <w:szCs w:val="20"/>
                                <w:highlight w:val="lightGray"/>
                                <w:lang w:val="bg-BG"/>
                              </w:rPr>
                              <w:t xml:space="preserve">до </w:t>
                            </w:r>
                            <w:r w:rsidRPr="00F120D2">
                              <w:rPr>
                                <w:rFonts w:ascii="Verdana" w:hAnsi="Verdana"/>
                                <w:sz w:val="20"/>
                                <w:szCs w:val="20"/>
                                <w:highlight w:val="lightGray"/>
                                <w:lang w:val="bg-BG"/>
                              </w:rPr>
                              <w:t xml:space="preserve">кога и съответно </w:t>
                            </w:r>
                            <w:r w:rsidR="00886126" w:rsidRPr="00F120D2">
                              <w:rPr>
                                <w:rFonts w:ascii="Verdana" w:hAnsi="Verdana"/>
                                <w:sz w:val="20"/>
                                <w:szCs w:val="20"/>
                                <w:highlight w:val="lightGray"/>
                                <w:lang w:val="bg-BG"/>
                              </w:rPr>
                              <w:t xml:space="preserve">какви са </w:t>
                            </w:r>
                            <w:r w:rsidRPr="00F120D2">
                              <w:rPr>
                                <w:rFonts w:ascii="Verdana" w:hAnsi="Verdana"/>
                                <w:sz w:val="20"/>
                                <w:szCs w:val="20"/>
                                <w:highlight w:val="lightGray"/>
                                <w:lang w:val="bg-BG"/>
                              </w:rPr>
                              <w:t xml:space="preserve">кореспондиращите разходи/бюджети. </w:t>
                            </w:r>
                          </w:p>
                          <w:p w:rsidR="00D73E31" w:rsidRPr="00F120D2" w:rsidRDefault="0040386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Те трябва да включват общи разпоредби за отношенията между страните, но също така следва, доколкото е възможно, да определят основните дейности, които трябва да се извършат, по-специално от Партньора, включително вси</w:t>
                            </w:r>
                            <w:r w:rsidR="00886126" w:rsidRPr="00F120D2">
                              <w:rPr>
                                <w:rFonts w:ascii="Verdana" w:hAnsi="Verdana"/>
                                <w:sz w:val="20"/>
                                <w:szCs w:val="20"/>
                                <w:highlight w:val="lightGray"/>
                                <w:lang w:val="bg-BG"/>
                              </w:rPr>
                              <w:t>чки</w:t>
                            </w:r>
                            <w:r w:rsidRPr="00F120D2">
                              <w:rPr>
                                <w:rFonts w:ascii="Verdana" w:hAnsi="Verdana"/>
                                <w:sz w:val="20"/>
                                <w:szCs w:val="20"/>
                                <w:highlight w:val="lightGray"/>
                                <w:lang w:val="bg-BG"/>
                              </w:rPr>
                              <w:t xml:space="preserve"> дейности на Организатора, от които зависи изпълнението на задачите на Партньора.</w:t>
                            </w:r>
                          </w:p>
                          <w:p w:rsidR="00D73E31" w:rsidRPr="00F120D2" w:rsidRDefault="002579F4"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Това би могло, например, да бъде под формата на работен план с индикативни срокове и бюджети, свързани с различните дейности. Когато не е възможно да се изготви цялостен работен план, трябва да се използва обикновен списък от дейности на Партньора. Би било полезно да се съдържа списък на дейностите в Приложение, което може да се преразглежда редовно и да се променя по опростена процедура.</w:t>
                            </w:r>
                          </w:p>
                          <w:p w:rsidR="00D73E31" w:rsidRPr="00F120D2" w:rsidRDefault="00A04715"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Споразумението за партньорство трябва да е в съответствие с Договора </w:t>
                            </w:r>
                            <w:r w:rsidR="00886126" w:rsidRPr="00F120D2">
                              <w:rPr>
                                <w:rFonts w:ascii="Verdana" w:hAnsi="Verdana"/>
                                <w:sz w:val="20"/>
                                <w:szCs w:val="20"/>
                                <w:highlight w:val="lightGray"/>
                                <w:lang w:val="bg-BG"/>
                              </w:rPr>
                              <w:t>по</w:t>
                            </w:r>
                            <w:r w:rsidRPr="00F120D2">
                              <w:rPr>
                                <w:rFonts w:ascii="Verdana" w:hAnsi="Verdana"/>
                                <w:sz w:val="20"/>
                                <w:szCs w:val="20"/>
                                <w:highlight w:val="lightGray"/>
                                <w:lang w:val="bg-BG"/>
                              </w:rPr>
                              <w:t xml:space="preserve"> Проекта, обаче не винаги е възможно за Партньора по Проекта да има пълен достъп до Договора по Проекта. Поради това е препоръчително да се избягват препратки към Договора по Проекта</w:t>
                            </w:r>
                            <w:r w:rsidR="00403861" w:rsidRPr="00F120D2">
                              <w:rPr>
                                <w:rFonts w:ascii="Verdana" w:hAnsi="Verdana"/>
                                <w:sz w:val="20"/>
                                <w:szCs w:val="20"/>
                                <w:highlight w:val="lightGray"/>
                                <w:lang w:val="bg-BG"/>
                              </w:rPr>
                              <w:t>, а да се включва възможно най-много информация, която е необходима за изпълнението на задачите на Партньора по Проекта. Трябва да бъдат включени разпоредби, позволяващи промяна в Споразумението за Партньорство, когато това е необходимо поради промяна в Договора за партньорство.</w:t>
                            </w:r>
                          </w:p>
                          <w:p w:rsidR="00D73E31" w:rsidRPr="00F120D2" w:rsidRDefault="00A04715"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Разпоредбите по-долу са само примери на разпоредби</w:t>
                            </w:r>
                            <w:r w:rsidR="0091755E" w:rsidRPr="00F120D2">
                              <w:rPr>
                                <w:rFonts w:ascii="Verdana" w:hAnsi="Verdana"/>
                                <w:sz w:val="20"/>
                                <w:szCs w:val="20"/>
                                <w:highlight w:val="lightGray"/>
                                <w:lang w:val="bg-BG"/>
                              </w:rPr>
                              <w:t>, които могат да бъдат включени към</w:t>
                            </w:r>
                            <w:r w:rsidRPr="00F120D2">
                              <w:rPr>
                                <w:rFonts w:ascii="Verdana" w:hAnsi="Verdana"/>
                                <w:sz w:val="20"/>
                                <w:szCs w:val="20"/>
                                <w:highlight w:val="lightGray"/>
                                <w:lang w:val="bg-BG"/>
                              </w:rPr>
                              <w:t xml:space="preserve"> настоящия член.</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345A775" id="_x0000_s1028" type="#_x0000_t202" style="position:absolute;left:0;text-align:left;margin-left:.15pt;margin-top:45.5pt;width:435pt;height:437.65pt;z-index:2516224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">
                <v:textbox>
                  <w:txbxContent>
                    <w:p w:rsidR="00D73E31" w:rsidRPr="00F120D2" w:rsidRDefault="0040386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Тези разпоредби варират в зависимост от съответното участие на Партньора по Проекта. Целта е да се гарантира, че Страните са наясно какво се очаква от тях, </w:t>
                      </w:r>
                      <w:r w:rsidR="00886126" w:rsidRPr="00F120D2">
                        <w:rPr>
                          <w:rFonts w:ascii="Verdana" w:hAnsi="Verdana"/>
                          <w:sz w:val="20"/>
                          <w:szCs w:val="20"/>
                          <w:highlight w:val="lightGray"/>
                          <w:lang w:val="bg-BG"/>
                        </w:rPr>
                        <w:t xml:space="preserve">до </w:t>
                      </w:r>
                      <w:r w:rsidRPr="00F120D2">
                        <w:rPr>
                          <w:rFonts w:ascii="Verdana" w:hAnsi="Verdana"/>
                          <w:sz w:val="20"/>
                          <w:szCs w:val="20"/>
                          <w:highlight w:val="lightGray"/>
                          <w:lang w:val="bg-BG"/>
                        </w:rPr>
                        <w:t xml:space="preserve">кога и съответно </w:t>
                      </w:r>
                      <w:r w:rsidR="00886126" w:rsidRPr="00F120D2">
                        <w:rPr>
                          <w:rFonts w:ascii="Verdana" w:hAnsi="Verdana"/>
                          <w:sz w:val="20"/>
                          <w:szCs w:val="20"/>
                          <w:highlight w:val="lightGray"/>
                          <w:lang w:val="bg-BG"/>
                        </w:rPr>
                        <w:t xml:space="preserve">какви са </w:t>
                      </w:r>
                      <w:r w:rsidRPr="00F120D2">
                        <w:rPr>
                          <w:rFonts w:ascii="Verdana" w:hAnsi="Verdana"/>
                          <w:sz w:val="20"/>
                          <w:szCs w:val="20"/>
                          <w:highlight w:val="lightGray"/>
                          <w:lang w:val="bg-BG"/>
                        </w:rPr>
                        <w:t xml:space="preserve">кореспондиращите разходи/бюджети. </w:t>
                      </w:r>
                    </w:p>
                    <w:p w:rsidR="00D73E31" w:rsidRPr="00F120D2" w:rsidRDefault="0040386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Те трябва да включват общи разпоредби за отношенията между страните, но също така следва, доколкото е възможно, да определят основните дейности, които трябва да се извършат, по-специално от Партньора, включително вси</w:t>
                      </w:r>
                      <w:r w:rsidR="00886126" w:rsidRPr="00F120D2">
                        <w:rPr>
                          <w:rFonts w:ascii="Verdana" w:hAnsi="Verdana"/>
                          <w:sz w:val="20"/>
                          <w:szCs w:val="20"/>
                          <w:highlight w:val="lightGray"/>
                          <w:lang w:val="bg-BG"/>
                        </w:rPr>
                        <w:t>чки</w:t>
                      </w:r>
                      <w:r w:rsidRPr="00F120D2">
                        <w:rPr>
                          <w:rFonts w:ascii="Verdana" w:hAnsi="Verdana"/>
                          <w:sz w:val="20"/>
                          <w:szCs w:val="20"/>
                          <w:highlight w:val="lightGray"/>
                          <w:lang w:val="bg-BG"/>
                        </w:rPr>
                        <w:t xml:space="preserve"> дейности на Организатора, от които зависи изпълнението на задачите на Партньора.</w:t>
                      </w:r>
                    </w:p>
                    <w:p w:rsidR="00D73E31" w:rsidRPr="00F120D2" w:rsidRDefault="002579F4"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Това би могло, например, да бъде под формата на работен план с индикативни срокове и бюджети, свързани с различните дейности. Когато не е възможно да се изготви цялостен работен план, трябва да се използва обикновен списък от дейности на Партньора. Би било полезно да се съдържа списък на дейностите в Приложение, което може да се преразглежда редовно и да се променя по опростена процедура.</w:t>
                      </w:r>
                    </w:p>
                    <w:p w:rsidR="00D73E31" w:rsidRPr="00F120D2" w:rsidRDefault="00A04715"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Споразумението за партньорство трябва да е в съответствие с Договора </w:t>
                      </w:r>
                      <w:r w:rsidR="00886126" w:rsidRPr="00F120D2">
                        <w:rPr>
                          <w:rFonts w:ascii="Verdana" w:hAnsi="Verdana"/>
                          <w:sz w:val="20"/>
                          <w:szCs w:val="20"/>
                          <w:highlight w:val="lightGray"/>
                          <w:lang w:val="bg-BG"/>
                        </w:rPr>
                        <w:t>по</w:t>
                      </w:r>
                      <w:r w:rsidRPr="00F120D2">
                        <w:rPr>
                          <w:rFonts w:ascii="Verdana" w:hAnsi="Verdana"/>
                          <w:sz w:val="20"/>
                          <w:szCs w:val="20"/>
                          <w:highlight w:val="lightGray"/>
                          <w:lang w:val="bg-BG"/>
                        </w:rPr>
                        <w:t xml:space="preserve"> Проекта, обаче не винаги е възможно за Партньора по Проекта да има пълен достъп до Договора по Проекта. Поради това е препоръчително да се избягват препратки към Договора по Проекта</w:t>
                      </w:r>
                      <w:r w:rsidR="00403861" w:rsidRPr="00F120D2">
                        <w:rPr>
                          <w:rFonts w:ascii="Verdana" w:hAnsi="Verdana"/>
                          <w:sz w:val="20"/>
                          <w:szCs w:val="20"/>
                          <w:highlight w:val="lightGray"/>
                          <w:lang w:val="bg-BG"/>
                        </w:rPr>
                        <w:t>, а да се включва възможно най-много информация, която е необходима за изпълнението на задачите на Партньора по Проекта. Трябва да бъдат включени разпоредби, позволяващи промяна в Споразумението за Партньорство, когато това е необходимо поради промяна в Договора за партньорство.</w:t>
                      </w:r>
                    </w:p>
                    <w:p w:rsidR="00D73E31" w:rsidRPr="00F120D2" w:rsidRDefault="00A04715"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Разпоредбите по-долу са само примери на разпоредби</w:t>
                      </w:r>
                      <w:r w:rsidR="0091755E" w:rsidRPr="00F120D2">
                        <w:rPr>
                          <w:rFonts w:ascii="Verdana" w:hAnsi="Verdana"/>
                          <w:sz w:val="20"/>
                          <w:szCs w:val="20"/>
                          <w:highlight w:val="lightGray"/>
                          <w:lang w:val="bg-BG"/>
                        </w:rPr>
                        <w:t>, които могат да бъдат включени към</w:t>
                      </w:r>
                      <w:r w:rsidRPr="00F120D2">
                        <w:rPr>
                          <w:rFonts w:ascii="Verdana" w:hAnsi="Verdana"/>
                          <w:sz w:val="20"/>
                          <w:szCs w:val="20"/>
                          <w:highlight w:val="lightGray"/>
                          <w:lang w:val="bg-BG"/>
                        </w:rPr>
                        <w:t xml:space="preserve"> настоящия член.</w:t>
                      </w:r>
                    </w:p>
                  </w:txbxContent>
                </v:textbox>
                <w10:wrap type="square"/>
              </v:shape>
            </w:pict>
          </mc:Fallback>
        </mc:AlternateContent>
      </w:r>
      <w:r w:rsidR="002E1C41" w:rsidRPr="00857E4A">
        <w:rPr>
          <w:rFonts w:ascii="Verdana" w:hAnsi="Verdana"/>
          <w:sz w:val="20"/>
          <w:szCs w:val="20"/>
          <w:lang w:val="bg-BG"/>
        </w:rPr>
        <w:t xml:space="preserve">1. </w:t>
      </w:r>
      <w:r w:rsidR="00F2469F" w:rsidRPr="00857E4A">
        <w:rPr>
          <w:rFonts w:ascii="Verdana" w:hAnsi="Verdana"/>
          <w:sz w:val="20"/>
          <w:szCs w:val="20"/>
          <w:lang w:val="bg-BG"/>
        </w:rPr>
        <w:t>Настоящото Споразумение влиза в сила от датата на подписване</w:t>
      </w:r>
      <w:r w:rsidR="002977C7" w:rsidRPr="00857E4A">
        <w:rPr>
          <w:rFonts w:ascii="Verdana" w:hAnsi="Verdana"/>
          <w:sz w:val="20"/>
          <w:szCs w:val="20"/>
          <w:lang w:val="bg-BG"/>
        </w:rPr>
        <w:t>то му</w:t>
      </w:r>
      <w:r w:rsidR="00F2469F" w:rsidRPr="00857E4A">
        <w:rPr>
          <w:rFonts w:ascii="Verdana" w:hAnsi="Verdana"/>
          <w:sz w:val="20"/>
          <w:szCs w:val="20"/>
          <w:lang w:val="bg-BG"/>
        </w:rPr>
        <w:t xml:space="preserve"> от двете Страни. Споразумението о</w:t>
      </w:r>
      <w:r w:rsidR="002977C7" w:rsidRPr="00857E4A">
        <w:rPr>
          <w:rFonts w:ascii="Verdana" w:hAnsi="Verdana"/>
          <w:sz w:val="20"/>
          <w:szCs w:val="20"/>
          <w:lang w:val="bg-BG"/>
        </w:rPr>
        <w:t>става в сила, докато Партньорът</w:t>
      </w:r>
      <w:r w:rsidR="00F2469F" w:rsidRPr="00857E4A">
        <w:rPr>
          <w:rFonts w:ascii="Verdana" w:hAnsi="Verdana"/>
          <w:sz w:val="20"/>
          <w:szCs w:val="20"/>
          <w:lang w:val="bg-BG"/>
        </w:rPr>
        <w:t xml:space="preserve"> по проекта не изпълни </w:t>
      </w:r>
      <w:r w:rsidR="00F2469F" w:rsidRPr="00857E4A">
        <w:rPr>
          <w:rFonts w:ascii="Verdana" w:hAnsi="Verdana"/>
          <w:sz w:val="20"/>
          <w:szCs w:val="20"/>
          <w:lang w:val="bg-BG"/>
        </w:rPr>
        <w:lastRenderedPageBreak/>
        <w:t xml:space="preserve">изцяло задълженията си към Организатора на проекта, както е определено в настоящото Споразумение. </w:t>
      </w:r>
    </w:p>
    <w:p w:rsidR="002E1C41" w:rsidRPr="00857E4A" w:rsidRDefault="00F2469F"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3 – </w:t>
      </w:r>
      <w:r w:rsidRPr="00857E4A">
        <w:rPr>
          <w:rFonts w:ascii="Verdana" w:hAnsi="Verdana"/>
          <w:b/>
          <w:sz w:val="20"/>
          <w:szCs w:val="20"/>
          <w:u w:val="single"/>
          <w:lang w:val="bg-BG"/>
        </w:rPr>
        <w:t>Основни роли и отговорности на Страните</w:t>
      </w:r>
    </w:p>
    <w:p w:rsidR="002E1C41" w:rsidRPr="00857E4A" w:rsidRDefault="002E1C41" w:rsidP="00857E4A">
      <w:pPr>
        <w:spacing w:before="120" w:after="120" w:line="360" w:lineRule="auto"/>
        <w:jc w:val="both"/>
        <w:rPr>
          <w:rFonts w:ascii="Verdana" w:hAnsi="Verdana"/>
          <w:sz w:val="20"/>
          <w:szCs w:val="20"/>
          <w:highlight w:val="lightGray"/>
          <w:lang w:val="bg-BG"/>
        </w:rPr>
      </w:pP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1. </w:t>
      </w:r>
      <w:r w:rsidR="00F2469F" w:rsidRPr="00857E4A">
        <w:rPr>
          <w:rFonts w:ascii="Verdana" w:hAnsi="Verdana"/>
          <w:sz w:val="20"/>
          <w:szCs w:val="20"/>
          <w:lang w:val="bg-BG"/>
        </w:rPr>
        <w:t xml:space="preserve">Страните предприемат всички подходящи и необходими мерки да осигурят изпълнението на задълженията и целите, произтичащи от настоящото Споразумение. </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2. </w:t>
      </w:r>
      <w:r w:rsidR="00F2469F" w:rsidRPr="00857E4A">
        <w:rPr>
          <w:rFonts w:ascii="Verdana" w:hAnsi="Verdana"/>
          <w:sz w:val="20"/>
          <w:szCs w:val="20"/>
          <w:lang w:val="bg-BG"/>
        </w:rPr>
        <w:t xml:space="preserve">Страните изпълняват </w:t>
      </w:r>
      <w:r w:rsidR="00A45DB1" w:rsidRPr="00857E4A">
        <w:rPr>
          <w:rFonts w:ascii="Verdana" w:hAnsi="Verdana"/>
          <w:sz w:val="20"/>
          <w:szCs w:val="20"/>
          <w:lang w:val="bg-BG"/>
        </w:rPr>
        <w:t xml:space="preserve">съответните си задължения ефективно, прозрачно и усърдно. Те се информират взаимно за всички въпроси, които имат значение за цялостното сътрудничество и изпълнение на дейностите, които следва да бъдат извършени. Те действат добросъвестно и през цялото време в интерес на Програмата и Проекта. </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3. </w:t>
      </w:r>
      <w:r w:rsidR="00A45DB1" w:rsidRPr="00857E4A">
        <w:rPr>
          <w:rFonts w:ascii="Verdana" w:hAnsi="Verdana"/>
          <w:sz w:val="20"/>
          <w:szCs w:val="20"/>
          <w:lang w:val="bg-BG"/>
        </w:rPr>
        <w:t xml:space="preserve">Страните осигуряват достатъчен и квалифициран персонал, който извършва работата си по най-високия професионален стандарт. </w:t>
      </w:r>
      <w:r w:rsidR="00364A97" w:rsidRPr="00857E4A">
        <w:rPr>
          <w:rFonts w:ascii="Verdana" w:hAnsi="Verdana"/>
          <w:sz w:val="20"/>
          <w:szCs w:val="20"/>
          <w:lang w:val="bg-BG"/>
        </w:rPr>
        <w:t xml:space="preserve">При изпълнение на задачите по настоящото Споразумение, персоналът и лицата, ангажирани от някоя от Страните, следва да спазват законодателството на съответната държава. </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4. </w:t>
      </w:r>
      <w:r w:rsidR="00364A97" w:rsidRPr="00857E4A">
        <w:rPr>
          <w:rFonts w:ascii="Verdana" w:hAnsi="Verdana"/>
          <w:sz w:val="20"/>
          <w:szCs w:val="20"/>
          <w:lang w:val="bg-BG"/>
        </w:rPr>
        <w:t>Когато при изпълнение на своите задължения, съгласно настоящото Споразумение</w:t>
      </w:r>
      <w:r w:rsidR="00413261" w:rsidRPr="00857E4A">
        <w:rPr>
          <w:rFonts w:ascii="Verdana" w:hAnsi="Verdana"/>
          <w:sz w:val="20"/>
          <w:szCs w:val="20"/>
          <w:lang w:val="bg-BG"/>
        </w:rPr>
        <w:t xml:space="preserve">, персоналът на Страните се намира в помещения на другата Страна, или на всяко друго място в държавата на другата Страна по нейно искане, тя гарантира, че тези помещения и места отговарят на всички приложими национални закони и стандарти </w:t>
      </w:r>
      <w:r w:rsidR="00F932D9" w:rsidRPr="00857E4A">
        <w:rPr>
          <w:rFonts w:ascii="Verdana" w:hAnsi="Verdana"/>
          <w:sz w:val="20"/>
          <w:szCs w:val="20"/>
          <w:lang w:val="bg-BG"/>
        </w:rPr>
        <w:t>в областта на здравето, безопасността и околната среда</w:t>
      </w:r>
      <w:r w:rsidR="00544C83" w:rsidRPr="00857E4A">
        <w:rPr>
          <w:rFonts w:ascii="Verdana" w:hAnsi="Verdana"/>
          <w:sz w:val="20"/>
          <w:szCs w:val="20"/>
          <w:lang w:val="bg-BG"/>
        </w:rPr>
        <w:t xml:space="preserve">. Страните предприемат всички необходими предпазни мерки, за да предотвратят нараняване на лица или увреждане на имущество на другата Страна във връзка с изпълнението на Проекта. </w:t>
      </w:r>
      <w:r w:rsidR="001549E1" w:rsidRPr="00857E4A">
        <w:rPr>
          <w:rFonts w:ascii="Verdana" w:hAnsi="Verdana"/>
          <w:sz w:val="20"/>
          <w:szCs w:val="20"/>
          <w:lang w:val="bg-BG"/>
        </w:rPr>
        <w:t>[</w:t>
      </w:r>
      <w:r w:rsidR="00544C83" w:rsidRPr="00857E4A">
        <w:rPr>
          <w:rFonts w:ascii="Verdana" w:hAnsi="Verdana"/>
          <w:i/>
          <w:sz w:val="20"/>
          <w:szCs w:val="20"/>
          <w:lang w:val="bg-BG"/>
        </w:rPr>
        <w:t>Тук могат да бъдат включени допълнителни разпоредби относно безопасността</w:t>
      </w:r>
      <w:r w:rsidR="00B55643" w:rsidRPr="00857E4A">
        <w:rPr>
          <w:rFonts w:ascii="Verdana" w:hAnsi="Verdana"/>
          <w:i/>
          <w:sz w:val="20"/>
          <w:szCs w:val="20"/>
          <w:lang w:val="bg-BG"/>
        </w:rPr>
        <w:t>, както</w:t>
      </w:r>
      <w:r w:rsidR="00544C83" w:rsidRPr="00857E4A">
        <w:rPr>
          <w:rFonts w:ascii="Verdana" w:hAnsi="Verdana"/>
          <w:i/>
          <w:sz w:val="20"/>
          <w:szCs w:val="20"/>
          <w:lang w:val="bg-BG"/>
        </w:rPr>
        <w:t xml:space="preserve"> и други въпроси, свързани с персонала</w:t>
      </w:r>
      <w:r w:rsidR="001549E1" w:rsidRPr="00857E4A">
        <w:rPr>
          <w:rFonts w:ascii="Verdana" w:hAnsi="Verdana"/>
          <w:sz w:val="20"/>
          <w:szCs w:val="20"/>
          <w:lang w:val="bg-BG"/>
        </w:rPr>
        <w:t>]</w:t>
      </w:r>
    </w:p>
    <w:p w:rsidR="002E1C41" w:rsidRPr="00857E4A" w:rsidRDefault="00EE265B" w:rsidP="00857E4A">
      <w:pPr>
        <w:spacing w:before="120" w:after="120" w:line="360" w:lineRule="auto"/>
        <w:jc w:val="both"/>
        <w:rPr>
          <w:rFonts w:ascii="Verdana" w:hAnsi="Verdana"/>
          <w:sz w:val="20"/>
          <w:szCs w:val="20"/>
          <w:highlight w:val="lightGray"/>
          <w:lang w:val="bg-BG"/>
        </w:rPr>
      </w:pPr>
      <w:r w:rsidRPr="00857E4A">
        <w:rPr>
          <w:rFonts w:ascii="Verdana" w:hAnsi="Verdana"/>
          <w:sz w:val="20"/>
          <w:szCs w:val="20"/>
          <w:lang w:val="bg-BG"/>
        </w:rPr>
        <w:t>5</w:t>
      </w:r>
      <w:r w:rsidR="002E1C41" w:rsidRPr="00857E4A">
        <w:rPr>
          <w:rFonts w:ascii="Verdana" w:hAnsi="Verdana"/>
          <w:sz w:val="20"/>
          <w:szCs w:val="20"/>
          <w:lang w:val="bg-BG"/>
        </w:rPr>
        <w:t xml:space="preserve">. </w:t>
      </w:r>
      <w:r w:rsidR="004217CE" w:rsidRPr="00857E4A">
        <w:rPr>
          <w:rFonts w:ascii="Verdana" w:hAnsi="Verdana"/>
          <w:sz w:val="20"/>
          <w:szCs w:val="20"/>
          <w:lang w:val="bg-BG"/>
        </w:rPr>
        <w:t>[</w:t>
      </w:r>
      <w:r w:rsidR="003334DC" w:rsidRPr="00857E4A">
        <w:rPr>
          <w:rFonts w:ascii="Verdana" w:hAnsi="Verdana"/>
          <w:i/>
          <w:sz w:val="20"/>
          <w:szCs w:val="20"/>
          <w:lang w:val="bg-BG"/>
        </w:rPr>
        <w:t xml:space="preserve">Всяка страна трябва да посочи Мениджър на Проекта, който следва да носи оперативна отговорност за изпълнението на Проекта, както и да служи </w:t>
      </w:r>
      <w:r w:rsidR="00B55643" w:rsidRPr="00857E4A">
        <w:rPr>
          <w:rFonts w:ascii="Verdana" w:hAnsi="Verdana"/>
          <w:i/>
          <w:sz w:val="20"/>
          <w:szCs w:val="20"/>
          <w:lang w:val="bg-BG"/>
        </w:rPr>
        <w:t>като</w:t>
      </w:r>
      <w:r w:rsidR="003334DC" w:rsidRPr="00857E4A">
        <w:rPr>
          <w:rFonts w:ascii="Verdana" w:hAnsi="Verdana"/>
          <w:i/>
          <w:sz w:val="20"/>
          <w:szCs w:val="20"/>
          <w:lang w:val="bg-BG"/>
        </w:rPr>
        <w:t xml:space="preserve"> лице за контакт за всяка обмяна на информация, документация и материали между страните</w:t>
      </w:r>
      <w:r w:rsidR="004217CE" w:rsidRPr="00857E4A">
        <w:rPr>
          <w:rFonts w:ascii="Verdana" w:hAnsi="Verdana"/>
          <w:sz w:val="20"/>
          <w:szCs w:val="20"/>
          <w:lang w:val="bg-BG"/>
        </w:rPr>
        <w:t>]</w:t>
      </w:r>
      <w:r w:rsidR="002E1C41" w:rsidRPr="00857E4A">
        <w:rPr>
          <w:rFonts w:ascii="Verdana" w:hAnsi="Verdana"/>
          <w:sz w:val="20"/>
          <w:szCs w:val="20"/>
          <w:lang w:val="bg-BG"/>
        </w:rPr>
        <w:t xml:space="preserve">. </w:t>
      </w:r>
    </w:p>
    <w:p w:rsidR="002E1C41" w:rsidRPr="00857E4A" w:rsidRDefault="00C1704B"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4 – </w:t>
      </w:r>
      <w:r w:rsidRPr="00857E4A">
        <w:rPr>
          <w:rFonts w:ascii="Verdana" w:hAnsi="Verdana"/>
          <w:b/>
          <w:sz w:val="20"/>
          <w:szCs w:val="20"/>
          <w:u w:val="single"/>
          <w:lang w:val="bg-BG"/>
        </w:rPr>
        <w:t>Задължения на Организатора на проекта</w:t>
      </w:r>
    </w:p>
    <w:p w:rsidR="00961545" w:rsidRPr="00857E4A" w:rsidRDefault="00961545"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1. </w:t>
      </w:r>
      <w:r w:rsidR="003334DC" w:rsidRPr="00857E4A">
        <w:rPr>
          <w:rFonts w:ascii="Verdana" w:hAnsi="Verdana"/>
          <w:sz w:val="20"/>
          <w:szCs w:val="20"/>
          <w:lang w:val="bg-BG"/>
        </w:rPr>
        <w:t xml:space="preserve">Организаторът на Проекта е отговорен за цялостната координация, управление и изпълнение на Проекта в съответствие с правната и договорната рамка, уточнена по-долу. Той носи пълна отговорност за успешното изпълнение на Проекта </w:t>
      </w:r>
      <w:r w:rsidR="00B55643" w:rsidRPr="00857E4A">
        <w:rPr>
          <w:rFonts w:ascii="Verdana" w:hAnsi="Verdana"/>
          <w:sz w:val="20"/>
          <w:szCs w:val="20"/>
          <w:lang w:val="bg-BG"/>
        </w:rPr>
        <w:t>пред</w:t>
      </w:r>
      <w:r w:rsidR="003334DC" w:rsidRPr="00857E4A">
        <w:rPr>
          <w:rFonts w:ascii="Verdana" w:hAnsi="Verdana"/>
          <w:sz w:val="20"/>
          <w:szCs w:val="20"/>
          <w:lang w:val="bg-BG"/>
        </w:rPr>
        <w:t xml:space="preserve"> Програмния Оператор.</w:t>
      </w:r>
    </w:p>
    <w:p w:rsidR="002E1C41" w:rsidRPr="00857E4A" w:rsidRDefault="00483C8F"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2</w:t>
      </w:r>
      <w:r w:rsidR="002E1C41" w:rsidRPr="00857E4A">
        <w:rPr>
          <w:rFonts w:ascii="Verdana" w:hAnsi="Verdana"/>
          <w:sz w:val="20"/>
          <w:szCs w:val="20"/>
          <w:lang w:val="bg-BG"/>
        </w:rPr>
        <w:t xml:space="preserve">. </w:t>
      </w:r>
      <w:r w:rsidR="003334DC" w:rsidRPr="00857E4A">
        <w:rPr>
          <w:rFonts w:ascii="Verdana" w:hAnsi="Verdana"/>
          <w:sz w:val="20"/>
          <w:szCs w:val="20"/>
          <w:lang w:val="bg-BG"/>
        </w:rPr>
        <w:t xml:space="preserve">Организаторът на Проекта се задължава да, </w:t>
      </w:r>
      <w:proofErr w:type="spellStart"/>
      <w:r w:rsidRPr="00857E4A">
        <w:rPr>
          <w:rFonts w:ascii="Verdana" w:hAnsi="Verdana"/>
          <w:i/>
          <w:sz w:val="20"/>
          <w:szCs w:val="20"/>
          <w:lang w:val="bg-BG"/>
        </w:rPr>
        <w:t>inter</w:t>
      </w:r>
      <w:proofErr w:type="spellEnd"/>
      <w:r w:rsidRPr="00857E4A">
        <w:rPr>
          <w:rFonts w:ascii="Verdana" w:hAnsi="Verdana"/>
          <w:i/>
          <w:sz w:val="20"/>
          <w:szCs w:val="20"/>
          <w:lang w:val="bg-BG"/>
        </w:rPr>
        <w:t xml:space="preserve"> </w:t>
      </w:r>
      <w:proofErr w:type="spellStart"/>
      <w:r w:rsidRPr="00857E4A">
        <w:rPr>
          <w:rFonts w:ascii="Verdana" w:hAnsi="Verdana"/>
          <w:i/>
          <w:sz w:val="20"/>
          <w:szCs w:val="20"/>
          <w:lang w:val="bg-BG"/>
        </w:rPr>
        <w:t>alia</w:t>
      </w:r>
      <w:proofErr w:type="spellEnd"/>
      <w:r w:rsidR="002E1C41" w:rsidRPr="00857E4A">
        <w:rPr>
          <w:rFonts w:ascii="Verdana" w:hAnsi="Verdana"/>
          <w:sz w:val="20"/>
          <w:szCs w:val="20"/>
          <w:lang w:val="bg-BG"/>
        </w:rPr>
        <w:t>:</w:t>
      </w:r>
    </w:p>
    <w:p w:rsidR="00961545" w:rsidRPr="00857E4A" w:rsidRDefault="003334DC"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Осигури коректно и </w:t>
      </w:r>
      <w:r w:rsidR="00333B47" w:rsidRPr="00857E4A">
        <w:rPr>
          <w:rFonts w:ascii="Verdana" w:hAnsi="Verdana"/>
          <w:sz w:val="20"/>
          <w:szCs w:val="20"/>
          <w:lang w:val="bg-BG"/>
        </w:rPr>
        <w:t>своевременно</w:t>
      </w:r>
      <w:r w:rsidRPr="00857E4A">
        <w:rPr>
          <w:rFonts w:ascii="Verdana" w:hAnsi="Verdana"/>
          <w:sz w:val="20"/>
          <w:szCs w:val="20"/>
          <w:lang w:val="bg-BG"/>
        </w:rPr>
        <w:t xml:space="preserve"> изпълнение на дейностите по Проекта</w:t>
      </w:r>
      <w:r w:rsidR="002E1C41" w:rsidRPr="00857E4A">
        <w:rPr>
          <w:rFonts w:ascii="Verdana" w:hAnsi="Verdana"/>
          <w:sz w:val="20"/>
          <w:szCs w:val="20"/>
          <w:lang w:val="bg-BG"/>
        </w:rPr>
        <w:t>;</w:t>
      </w:r>
    </w:p>
    <w:p w:rsidR="002E1C41" w:rsidRPr="00857E4A" w:rsidRDefault="003334DC"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информира незабавно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за всички обстоятелства, които биха могли да окажат негативно влияние върху коректното и навременно изпълнение на всички дейности по Проекта, както и всяко събитие, което би могло да доведе до временно или окончателно прекратяване или друго отклонение от Проекта</w:t>
      </w:r>
      <w:r w:rsidR="001E3005" w:rsidRPr="00857E4A">
        <w:rPr>
          <w:rFonts w:ascii="Verdana" w:hAnsi="Verdana"/>
          <w:sz w:val="20"/>
          <w:szCs w:val="20"/>
          <w:lang w:val="bg-BG"/>
        </w:rPr>
        <w:t>;</w:t>
      </w:r>
    </w:p>
    <w:p w:rsidR="002E1C41" w:rsidRPr="00857E4A" w:rsidRDefault="00E71A8C"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предостави на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 xml:space="preserve">достъп до всички налични документи, данни и информация, с които разполага, които могат да бъдат необходими или полезни за изпълнението на задълженията на Партньора по </w:t>
      </w:r>
      <w:r w:rsidR="00B55643" w:rsidRPr="00857E4A">
        <w:rPr>
          <w:rFonts w:ascii="Verdana" w:hAnsi="Verdana"/>
          <w:sz w:val="20"/>
          <w:szCs w:val="20"/>
          <w:lang w:val="bg-BG"/>
        </w:rPr>
        <w:t>проекта</w:t>
      </w:r>
      <w:r w:rsidRPr="00857E4A">
        <w:rPr>
          <w:rFonts w:ascii="Verdana" w:hAnsi="Verdana"/>
          <w:sz w:val="20"/>
          <w:szCs w:val="20"/>
          <w:lang w:val="bg-BG"/>
        </w:rPr>
        <w:t xml:space="preserve">; в случай, че такива документи, данни и информация не са на английски език, той предоставя превод на английски език, когато това е изискано от Партньора по </w:t>
      </w:r>
      <w:r w:rsidR="00B55643"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871720"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предостави на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 xml:space="preserve">копие от подписания Договор </w:t>
      </w:r>
      <w:r w:rsidR="00B55643" w:rsidRPr="00857E4A">
        <w:rPr>
          <w:rFonts w:ascii="Verdana" w:hAnsi="Verdana"/>
          <w:sz w:val="20"/>
          <w:szCs w:val="20"/>
          <w:lang w:val="bg-BG"/>
        </w:rPr>
        <w:t>по</w:t>
      </w:r>
      <w:r w:rsidRPr="00857E4A">
        <w:rPr>
          <w:rFonts w:ascii="Verdana" w:hAnsi="Verdana"/>
          <w:sz w:val="20"/>
          <w:szCs w:val="20"/>
          <w:lang w:val="bg-BG"/>
        </w:rPr>
        <w:t xml:space="preserve"> проекта, включително всички </w:t>
      </w:r>
      <w:proofErr w:type="spellStart"/>
      <w:r w:rsidRPr="00857E4A">
        <w:rPr>
          <w:rFonts w:ascii="Verdana" w:hAnsi="Verdana"/>
          <w:sz w:val="20"/>
          <w:szCs w:val="20"/>
          <w:lang w:val="bg-BG"/>
        </w:rPr>
        <w:t>последващи</w:t>
      </w:r>
      <w:proofErr w:type="spellEnd"/>
      <w:r w:rsidRPr="00857E4A">
        <w:rPr>
          <w:rFonts w:ascii="Verdana" w:hAnsi="Verdana"/>
          <w:sz w:val="20"/>
          <w:szCs w:val="20"/>
          <w:lang w:val="bg-BG"/>
        </w:rPr>
        <w:t xml:space="preserve"> изменения в него, считано от влизането му в сила</w:t>
      </w:r>
      <w:r w:rsidR="002E1C41" w:rsidRPr="00857E4A">
        <w:rPr>
          <w:rFonts w:ascii="Verdana" w:hAnsi="Verdana"/>
          <w:sz w:val="20"/>
          <w:szCs w:val="20"/>
          <w:lang w:val="bg-BG"/>
        </w:rPr>
        <w:t>;</w:t>
      </w:r>
    </w:p>
    <w:p w:rsidR="001E3005" w:rsidRPr="00857E4A" w:rsidRDefault="00871720"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консултира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 xml:space="preserve">преди подаване на искане </w:t>
      </w:r>
      <w:r w:rsidR="00B55643" w:rsidRPr="00857E4A">
        <w:rPr>
          <w:rFonts w:ascii="Verdana" w:hAnsi="Verdana"/>
          <w:sz w:val="20"/>
          <w:szCs w:val="20"/>
          <w:lang w:val="bg-BG"/>
        </w:rPr>
        <w:t xml:space="preserve">към Програмния Оператор </w:t>
      </w:r>
      <w:r w:rsidRPr="00857E4A">
        <w:rPr>
          <w:rFonts w:ascii="Verdana" w:hAnsi="Verdana"/>
          <w:sz w:val="20"/>
          <w:szCs w:val="20"/>
          <w:lang w:val="bg-BG"/>
        </w:rPr>
        <w:t xml:space="preserve">за изменение на Договора по проекта, което може да засегне или да е от интерес за ролята, правата и задълженията на Партньора по </w:t>
      </w:r>
      <w:r w:rsidR="00B55643"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871720"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подготви и представи своевременно на Програмния оператор </w:t>
      </w:r>
      <w:r w:rsidR="009C014E" w:rsidRPr="00857E4A">
        <w:rPr>
          <w:rFonts w:ascii="Verdana" w:hAnsi="Verdana"/>
          <w:sz w:val="20"/>
          <w:szCs w:val="20"/>
          <w:lang w:val="bg-BG"/>
        </w:rPr>
        <w:t>[</w:t>
      </w:r>
      <w:r w:rsidRPr="00857E4A">
        <w:rPr>
          <w:rFonts w:ascii="Verdana" w:hAnsi="Verdana"/>
          <w:i/>
          <w:sz w:val="20"/>
          <w:szCs w:val="20"/>
          <w:lang w:val="bg-BG"/>
        </w:rPr>
        <w:t>посочете какво следва да се представи:</w:t>
      </w:r>
      <w:r w:rsidR="009C014E" w:rsidRPr="00857E4A">
        <w:rPr>
          <w:rFonts w:ascii="Verdana" w:hAnsi="Verdana"/>
          <w:i/>
          <w:sz w:val="20"/>
          <w:szCs w:val="20"/>
          <w:lang w:val="bg-BG"/>
        </w:rPr>
        <w:t xml:space="preserve"> </w:t>
      </w:r>
      <w:r w:rsidRPr="00857E4A">
        <w:rPr>
          <w:rFonts w:ascii="Verdana" w:hAnsi="Verdana"/>
          <w:i/>
          <w:sz w:val="20"/>
          <w:szCs w:val="20"/>
          <w:lang w:val="bg-BG"/>
        </w:rPr>
        <w:t>междинни доклади по Проекта или други</w:t>
      </w:r>
      <w:r w:rsidR="009C014E" w:rsidRPr="00857E4A">
        <w:rPr>
          <w:rFonts w:ascii="Verdana" w:hAnsi="Verdana"/>
          <w:sz w:val="20"/>
          <w:szCs w:val="20"/>
          <w:lang w:val="bg-BG"/>
        </w:rPr>
        <w:t>]</w:t>
      </w:r>
      <w:r w:rsidR="00333B47" w:rsidRPr="00857E4A">
        <w:rPr>
          <w:rFonts w:ascii="Verdana" w:hAnsi="Verdana"/>
          <w:sz w:val="20"/>
          <w:szCs w:val="20"/>
          <w:lang w:val="bg-BG"/>
        </w:rPr>
        <w:t xml:space="preserve"> </w:t>
      </w:r>
      <w:r w:rsidR="0043001F" w:rsidRPr="00857E4A">
        <w:rPr>
          <w:rFonts w:ascii="Verdana" w:hAnsi="Verdana"/>
          <w:sz w:val="20"/>
          <w:szCs w:val="20"/>
          <w:lang w:val="bg-BG"/>
        </w:rPr>
        <w:t>във връзка с исканията за плащане, в съответствие със Програмното Споразумение</w:t>
      </w:r>
      <w:r w:rsidR="002E1C41" w:rsidRPr="00857E4A">
        <w:rPr>
          <w:rFonts w:ascii="Verdana" w:hAnsi="Verdana"/>
          <w:sz w:val="20"/>
          <w:szCs w:val="20"/>
          <w:lang w:val="bg-BG"/>
        </w:rPr>
        <w:t xml:space="preserve"> </w:t>
      </w:r>
      <w:r w:rsidR="0043001F" w:rsidRPr="00857E4A">
        <w:rPr>
          <w:rFonts w:ascii="Verdana" w:hAnsi="Verdana"/>
          <w:sz w:val="20"/>
          <w:szCs w:val="20"/>
          <w:lang w:val="bg-BG"/>
        </w:rPr>
        <w:t xml:space="preserve">и Договора по </w:t>
      </w:r>
      <w:r w:rsidR="00B55643" w:rsidRPr="00857E4A">
        <w:rPr>
          <w:rFonts w:ascii="Verdana" w:hAnsi="Verdana"/>
          <w:sz w:val="20"/>
          <w:szCs w:val="20"/>
          <w:lang w:val="bg-BG"/>
        </w:rPr>
        <w:t>проекта</w:t>
      </w:r>
      <w:r w:rsidR="0043001F" w:rsidRPr="00857E4A">
        <w:rPr>
          <w:rFonts w:ascii="Verdana" w:hAnsi="Verdana"/>
          <w:sz w:val="20"/>
          <w:szCs w:val="20"/>
          <w:lang w:val="bg-BG"/>
        </w:rPr>
        <w:t xml:space="preserve">, така че да се изпълнят сроковете за плащане към Партньора по </w:t>
      </w:r>
      <w:r w:rsidR="00B55643" w:rsidRPr="00857E4A">
        <w:rPr>
          <w:rFonts w:ascii="Verdana" w:hAnsi="Verdana"/>
          <w:sz w:val="20"/>
          <w:szCs w:val="20"/>
          <w:lang w:val="bg-BG"/>
        </w:rPr>
        <w:t>проекта</w:t>
      </w:r>
      <w:r w:rsidR="0043001F" w:rsidRPr="00857E4A">
        <w:rPr>
          <w:rFonts w:ascii="Verdana" w:hAnsi="Verdana"/>
          <w:sz w:val="20"/>
          <w:szCs w:val="20"/>
          <w:lang w:val="bg-BG"/>
        </w:rPr>
        <w:t xml:space="preserve">, както е предвидено в настоящото Споразумение </w:t>
      </w:r>
      <w:r w:rsidR="002E1C41" w:rsidRPr="00857E4A">
        <w:rPr>
          <w:rFonts w:ascii="Verdana" w:hAnsi="Verdana"/>
          <w:sz w:val="20"/>
          <w:szCs w:val="20"/>
          <w:lang w:val="bg-BG"/>
        </w:rPr>
        <w:t>;</w:t>
      </w:r>
    </w:p>
    <w:p w:rsidR="002E1C41" w:rsidRPr="00857E4A" w:rsidRDefault="00FB11DB"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прехвърля на посочената от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банкова сметка всички плащания, дължими в определените срокове</w:t>
      </w:r>
      <w:r w:rsidR="002E1C41" w:rsidRPr="00857E4A">
        <w:rPr>
          <w:rFonts w:ascii="Verdana" w:hAnsi="Verdana"/>
          <w:sz w:val="20"/>
          <w:szCs w:val="20"/>
          <w:lang w:val="bg-BG"/>
        </w:rPr>
        <w:t>;</w:t>
      </w:r>
    </w:p>
    <w:p w:rsidR="002E1C41" w:rsidRPr="00857E4A" w:rsidRDefault="002705B6"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гарантира, че Партньора по </w:t>
      </w:r>
      <w:r w:rsidR="00B55643" w:rsidRPr="00857E4A">
        <w:rPr>
          <w:rFonts w:ascii="Verdana" w:hAnsi="Verdana"/>
          <w:sz w:val="20"/>
          <w:szCs w:val="20"/>
          <w:lang w:val="bg-BG"/>
        </w:rPr>
        <w:t xml:space="preserve">проекта </w:t>
      </w:r>
      <w:r w:rsidRPr="00857E4A">
        <w:rPr>
          <w:rFonts w:ascii="Verdana" w:hAnsi="Verdana"/>
          <w:sz w:val="20"/>
          <w:szCs w:val="20"/>
          <w:lang w:val="bg-BG"/>
        </w:rPr>
        <w:t>получава незабавно цялата помощ, която се изисква за изпълнение на неговите задачи</w:t>
      </w:r>
      <w:r w:rsidR="002168DA" w:rsidRPr="00857E4A">
        <w:rPr>
          <w:rFonts w:ascii="Verdana" w:hAnsi="Verdana"/>
          <w:sz w:val="20"/>
          <w:szCs w:val="20"/>
          <w:lang w:val="bg-BG"/>
        </w:rPr>
        <w:t>;</w:t>
      </w:r>
    </w:p>
    <w:p w:rsidR="002168DA" w:rsidRPr="00857E4A" w:rsidRDefault="002168DA" w:rsidP="00857E4A">
      <w:pPr>
        <w:pStyle w:val="ListParagraph"/>
        <w:numPr>
          <w:ilvl w:val="0"/>
          <w:numId w:val="3"/>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w:t>
      </w:r>
      <w:r w:rsidR="002705B6" w:rsidRPr="00857E4A">
        <w:rPr>
          <w:rFonts w:ascii="Verdana" w:hAnsi="Verdana"/>
          <w:i/>
          <w:sz w:val="20"/>
          <w:szCs w:val="20"/>
          <w:lang w:val="bg-BG"/>
        </w:rPr>
        <w:t>посочете други задължения, ако са приложими</w:t>
      </w:r>
      <w:r w:rsidRPr="00857E4A">
        <w:rPr>
          <w:rFonts w:ascii="Verdana" w:hAnsi="Verdana"/>
          <w:sz w:val="20"/>
          <w:szCs w:val="20"/>
          <w:lang w:val="bg-BG"/>
        </w:rPr>
        <w:t>].</w:t>
      </w:r>
    </w:p>
    <w:p w:rsidR="002E1C41" w:rsidRPr="00857E4A" w:rsidRDefault="002E1C41" w:rsidP="00857E4A">
      <w:pPr>
        <w:spacing w:before="120" w:after="120" w:line="360" w:lineRule="auto"/>
        <w:rPr>
          <w:rFonts w:ascii="Verdana" w:hAnsi="Verdana"/>
          <w:sz w:val="20"/>
          <w:szCs w:val="20"/>
          <w:lang w:val="bg-BG"/>
        </w:rPr>
      </w:pPr>
    </w:p>
    <w:p w:rsidR="002E1C41" w:rsidRPr="00857E4A" w:rsidRDefault="00C1704B"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5 – </w:t>
      </w:r>
      <w:r w:rsidRPr="00857E4A">
        <w:rPr>
          <w:rFonts w:ascii="Verdana" w:hAnsi="Verdana"/>
          <w:b/>
          <w:sz w:val="20"/>
          <w:szCs w:val="20"/>
          <w:u w:val="single"/>
          <w:lang w:val="bg-BG"/>
        </w:rPr>
        <w:t>Задължения на Партньора по проекта</w:t>
      </w:r>
    </w:p>
    <w:p w:rsidR="002E1C41" w:rsidRPr="00857E4A" w:rsidRDefault="00DE0C14"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w:lastRenderedPageBreak/>
        <mc:AlternateContent>
          <mc:Choice Requires="wps">
            <w:drawing>
              <wp:anchor distT="45720" distB="45720" distL="114300" distR="114300" simplePos="0" relativeHeight="251628544" behindDoc="0" locked="0" layoutInCell="1" allowOverlap="1" wp14:anchorId="233E9CE2" wp14:editId="772A7FFC">
                <wp:simplePos x="0" y="0"/>
                <wp:positionH relativeFrom="column">
                  <wp:posOffset>-5715</wp:posOffset>
                </wp:positionH>
                <wp:positionV relativeFrom="paragraph">
                  <wp:posOffset>835025</wp:posOffset>
                </wp:positionV>
                <wp:extent cx="5572125" cy="381635"/>
                <wp:effectExtent l="0" t="0" r="28575" b="18415"/>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381635"/>
                        </a:xfrm>
                        <a:prstGeom prst="rect">
                          <a:avLst/>
                        </a:prstGeom>
                        <a:solidFill>
                          <a:srgbClr val="FFFFFF"/>
                        </a:solidFill>
                        <a:ln w="9525">
                          <a:solidFill>
                            <a:srgbClr val="000000"/>
                          </a:solidFill>
                          <a:miter lim="800000"/>
                          <a:headEnd/>
                          <a:tailEnd/>
                        </a:ln>
                      </wps:spPr>
                      <wps:txbx>
                        <w:txbxContent>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Посочете всички Приложения, описани в чл. 1.</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33E9CE2" id="_x0000_s1029" type="#_x0000_t202" style="position:absolute;left:0;text-align:left;margin-left:-.45pt;margin-top:65.75pt;width:438.75pt;height:30.05pt;z-index:2516285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">
                <v:textbox>
                  <w:txbxContent>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Посочете всички Приложения, описани в чл. 1.</w:t>
                      </w:r>
                    </w:p>
                    <w:p w:rsidR="00D73E31" w:rsidRDefault="00D73E31"/>
                  </w:txbxContent>
                </v:textbox>
                <w10:wrap type="square"/>
              </v:shape>
            </w:pict>
          </mc:Fallback>
        </mc:AlternateContent>
      </w:r>
      <w:r w:rsidR="00483C8F" w:rsidRPr="00857E4A">
        <w:rPr>
          <w:rFonts w:ascii="Verdana" w:hAnsi="Verdana"/>
          <w:sz w:val="20"/>
          <w:szCs w:val="20"/>
          <w:lang w:val="bg-BG"/>
        </w:rPr>
        <w:t xml:space="preserve">1. </w:t>
      </w:r>
      <w:r w:rsidR="00387258" w:rsidRPr="00857E4A">
        <w:rPr>
          <w:rFonts w:ascii="Verdana" w:hAnsi="Verdana"/>
          <w:sz w:val="20"/>
          <w:szCs w:val="20"/>
          <w:lang w:val="bg-BG"/>
        </w:rPr>
        <w:t xml:space="preserve">Партньорът по </w:t>
      </w:r>
      <w:r w:rsidR="00B55643" w:rsidRPr="00857E4A">
        <w:rPr>
          <w:rFonts w:ascii="Verdana" w:hAnsi="Verdana"/>
          <w:sz w:val="20"/>
          <w:szCs w:val="20"/>
          <w:lang w:val="bg-BG"/>
        </w:rPr>
        <w:t xml:space="preserve">проекта </w:t>
      </w:r>
      <w:r w:rsidR="00387258" w:rsidRPr="00857E4A">
        <w:rPr>
          <w:rFonts w:ascii="Verdana" w:hAnsi="Verdana"/>
          <w:sz w:val="20"/>
          <w:szCs w:val="20"/>
          <w:lang w:val="bg-BG"/>
        </w:rPr>
        <w:t>отговаря за изпълнението на дейностите и задачите, възло</w:t>
      </w:r>
      <w:r w:rsidR="00C778AF" w:rsidRPr="00857E4A">
        <w:rPr>
          <w:rFonts w:ascii="Verdana" w:hAnsi="Verdana"/>
          <w:sz w:val="20"/>
          <w:szCs w:val="20"/>
          <w:lang w:val="bg-BG"/>
        </w:rPr>
        <w:t>жени му в съответствие с</w:t>
      </w:r>
      <w:r w:rsidR="00387258" w:rsidRPr="00857E4A">
        <w:rPr>
          <w:rFonts w:ascii="Verdana" w:hAnsi="Verdana"/>
          <w:sz w:val="20"/>
          <w:szCs w:val="20"/>
          <w:lang w:val="bg-BG"/>
        </w:rPr>
        <w:t xml:space="preserve"> настоящото Споразумение </w:t>
      </w:r>
      <w:r w:rsidR="00430217" w:rsidRPr="00857E4A">
        <w:rPr>
          <w:rFonts w:ascii="Verdana" w:hAnsi="Verdana"/>
          <w:sz w:val="20"/>
          <w:szCs w:val="20"/>
          <w:lang w:val="bg-BG"/>
        </w:rPr>
        <w:t>[</w:t>
      </w:r>
      <w:r w:rsidR="00C778AF" w:rsidRPr="00857E4A">
        <w:rPr>
          <w:rFonts w:ascii="Verdana" w:hAnsi="Verdana"/>
          <w:i/>
          <w:sz w:val="20"/>
          <w:szCs w:val="20"/>
          <w:lang w:val="bg-BG"/>
        </w:rPr>
        <w:t>в случай, че има приложения:</w:t>
      </w:r>
      <w:r w:rsidR="005D2E04" w:rsidRPr="00857E4A">
        <w:rPr>
          <w:rFonts w:ascii="Verdana" w:hAnsi="Verdana"/>
          <w:i/>
          <w:sz w:val="20"/>
          <w:szCs w:val="20"/>
          <w:lang w:val="bg-BG"/>
        </w:rPr>
        <w:t xml:space="preserve"> </w:t>
      </w:r>
      <w:r w:rsidR="00C778AF" w:rsidRPr="00857E4A">
        <w:rPr>
          <w:rFonts w:ascii="Verdana" w:hAnsi="Verdana"/>
          <w:sz w:val="20"/>
          <w:szCs w:val="20"/>
          <w:lang w:val="bg-BG"/>
        </w:rPr>
        <w:t>и Приложение</w:t>
      </w:r>
      <w:r w:rsidR="00430217" w:rsidRPr="00857E4A">
        <w:rPr>
          <w:rFonts w:ascii="Verdana" w:hAnsi="Verdana"/>
          <w:sz w:val="20"/>
          <w:szCs w:val="20"/>
          <w:lang w:val="bg-BG"/>
        </w:rPr>
        <w:t>[</w:t>
      </w:r>
      <w:r w:rsidR="00C778AF" w:rsidRPr="00857E4A">
        <w:rPr>
          <w:rFonts w:ascii="Verdana" w:hAnsi="Verdana"/>
          <w:sz w:val="20"/>
          <w:szCs w:val="20"/>
          <w:lang w:val="bg-BG"/>
        </w:rPr>
        <w:t>я</w:t>
      </w:r>
      <w:r w:rsidR="00430217" w:rsidRPr="00857E4A">
        <w:rPr>
          <w:rFonts w:ascii="Verdana" w:hAnsi="Verdana"/>
          <w:sz w:val="20"/>
          <w:szCs w:val="20"/>
          <w:lang w:val="bg-BG"/>
        </w:rPr>
        <w:t>]</w:t>
      </w:r>
      <w:r w:rsidR="00483C8F" w:rsidRPr="00857E4A">
        <w:rPr>
          <w:rFonts w:ascii="Verdana" w:hAnsi="Verdana"/>
          <w:sz w:val="20"/>
          <w:szCs w:val="20"/>
          <w:lang w:val="bg-BG"/>
        </w:rPr>
        <w:t>[</w:t>
      </w:r>
      <w:r w:rsidR="00C778AF" w:rsidRPr="00857E4A">
        <w:rPr>
          <w:rFonts w:ascii="Verdana" w:hAnsi="Verdana"/>
          <w:sz w:val="20"/>
          <w:szCs w:val="20"/>
          <w:lang w:val="bg-BG"/>
        </w:rPr>
        <w:t>номер</w:t>
      </w:r>
      <w:r w:rsidR="00483C8F" w:rsidRPr="00857E4A">
        <w:rPr>
          <w:rFonts w:ascii="Verdana" w:hAnsi="Verdana"/>
          <w:sz w:val="20"/>
          <w:szCs w:val="20"/>
          <w:lang w:val="bg-BG"/>
        </w:rPr>
        <w:t>](</w:t>
      </w:r>
      <w:r w:rsidR="00C778AF" w:rsidRPr="00857E4A">
        <w:rPr>
          <w:rFonts w:ascii="Verdana" w:hAnsi="Verdana"/>
          <w:i/>
          <w:sz w:val="20"/>
          <w:szCs w:val="20"/>
          <w:lang w:val="bg-BG"/>
        </w:rPr>
        <w:t>посочете съответните документи</w:t>
      </w:r>
      <w:r w:rsidR="001954CC" w:rsidRPr="00857E4A">
        <w:rPr>
          <w:rFonts w:ascii="Verdana" w:hAnsi="Verdana"/>
          <w:sz w:val="20"/>
          <w:szCs w:val="20"/>
          <w:lang w:val="bg-BG"/>
        </w:rPr>
        <w:t xml:space="preserve">: </w:t>
      </w:r>
      <w:r w:rsidR="00C778AF" w:rsidRPr="00857E4A">
        <w:rPr>
          <w:rFonts w:ascii="Verdana" w:hAnsi="Verdana"/>
          <w:sz w:val="20"/>
          <w:szCs w:val="20"/>
          <w:lang w:val="bg-BG"/>
        </w:rPr>
        <w:t xml:space="preserve">наричани по-долу </w:t>
      </w:r>
      <w:r w:rsidR="00483C8F" w:rsidRPr="00857E4A">
        <w:rPr>
          <w:rFonts w:ascii="Verdana" w:hAnsi="Verdana"/>
          <w:sz w:val="20"/>
          <w:szCs w:val="20"/>
          <w:lang w:val="bg-BG"/>
        </w:rPr>
        <w:t>“</w:t>
      </w:r>
      <w:r w:rsidR="005D18D4" w:rsidRPr="00857E4A">
        <w:rPr>
          <w:rFonts w:ascii="Verdana" w:hAnsi="Verdana"/>
          <w:i/>
          <w:sz w:val="20"/>
          <w:szCs w:val="20"/>
          <w:lang w:val="bg-BG"/>
        </w:rPr>
        <w:t>Условия за кандидатстване</w:t>
      </w:r>
      <w:r w:rsidR="00856616" w:rsidRPr="00857E4A">
        <w:rPr>
          <w:rFonts w:ascii="Verdana" w:hAnsi="Verdana"/>
          <w:i/>
          <w:sz w:val="20"/>
          <w:szCs w:val="20"/>
          <w:lang w:val="bg-BG"/>
        </w:rPr>
        <w:t xml:space="preserve">” </w:t>
      </w:r>
      <w:r w:rsidR="00C778AF" w:rsidRPr="00857E4A">
        <w:rPr>
          <w:rFonts w:ascii="Verdana" w:hAnsi="Verdana"/>
          <w:i/>
          <w:sz w:val="20"/>
          <w:szCs w:val="20"/>
          <w:lang w:val="bg-BG"/>
        </w:rPr>
        <w:t>или</w:t>
      </w:r>
      <w:r w:rsidR="00856616" w:rsidRPr="00857E4A">
        <w:rPr>
          <w:rFonts w:ascii="Verdana" w:hAnsi="Verdana"/>
          <w:i/>
          <w:sz w:val="20"/>
          <w:szCs w:val="20"/>
          <w:lang w:val="bg-BG"/>
        </w:rPr>
        <w:t xml:space="preserve"> “</w:t>
      </w:r>
      <w:r w:rsidR="00C778AF" w:rsidRPr="00857E4A">
        <w:rPr>
          <w:rFonts w:ascii="Verdana" w:hAnsi="Verdana"/>
          <w:i/>
          <w:sz w:val="20"/>
          <w:szCs w:val="20"/>
          <w:lang w:val="bg-BG"/>
        </w:rPr>
        <w:t>Работен план</w:t>
      </w:r>
      <w:r w:rsidR="00430217" w:rsidRPr="00857E4A">
        <w:rPr>
          <w:rFonts w:ascii="Verdana" w:hAnsi="Verdana"/>
          <w:sz w:val="20"/>
          <w:szCs w:val="20"/>
          <w:lang w:val="bg-BG"/>
        </w:rPr>
        <w:t xml:space="preserve">” </w:t>
      </w:r>
      <w:r w:rsidR="00C778AF" w:rsidRPr="00857E4A">
        <w:rPr>
          <w:rFonts w:ascii="Verdana" w:hAnsi="Verdana"/>
          <w:sz w:val="20"/>
          <w:szCs w:val="20"/>
          <w:lang w:val="bg-BG"/>
        </w:rPr>
        <w:t>или</w:t>
      </w:r>
      <w:r w:rsidR="00430217" w:rsidRPr="00857E4A">
        <w:rPr>
          <w:rFonts w:ascii="Verdana" w:hAnsi="Verdana"/>
          <w:sz w:val="20"/>
          <w:szCs w:val="20"/>
          <w:lang w:val="bg-BG"/>
        </w:rPr>
        <w:t xml:space="preserve"> “</w:t>
      </w:r>
      <w:r w:rsidR="00C778AF" w:rsidRPr="00857E4A">
        <w:rPr>
          <w:rFonts w:ascii="Verdana" w:hAnsi="Verdana"/>
          <w:i/>
          <w:sz w:val="20"/>
          <w:szCs w:val="20"/>
          <w:lang w:val="bg-BG"/>
        </w:rPr>
        <w:t>Списък с дейности</w:t>
      </w:r>
      <w:r w:rsidR="00430217" w:rsidRPr="00857E4A">
        <w:rPr>
          <w:rFonts w:ascii="Verdana" w:hAnsi="Verdana"/>
          <w:sz w:val="20"/>
          <w:szCs w:val="20"/>
          <w:lang w:val="bg-BG"/>
        </w:rPr>
        <w:t>”]</w:t>
      </w:r>
      <w:r w:rsidR="00483C8F" w:rsidRPr="00857E4A">
        <w:rPr>
          <w:rFonts w:ascii="Verdana" w:hAnsi="Verdana"/>
          <w:sz w:val="20"/>
          <w:szCs w:val="20"/>
          <w:lang w:val="bg-BG"/>
        </w:rPr>
        <w:t>.</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2. </w:t>
      </w:r>
      <w:r w:rsidR="0023421A" w:rsidRPr="00857E4A">
        <w:rPr>
          <w:rFonts w:ascii="Verdana" w:hAnsi="Verdana"/>
          <w:sz w:val="20"/>
          <w:szCs w:val="20"/>
          <w:lang w:val="bg-BG"/>
        </w:rPr>
        <w:t xml:space="preserve">В допълнение на горепосочените задължения, Партньора по </w:t>
      </w:r>
      <w:r w:rsidR="00B55643" w:rsidRPr="00857E4A">
        <w:rPr>
          <w:rFonts w:ascii="Verdana" w:hAnsi="Verdana"/>
          <w:sz w:val="20"/>
          <w:szCs w:val="20"/>
          <w:lang w:val="bg-BG"/>
        </w:rPr>
        <w:t xml:space="preserve">проекта </w:t>
      </w:r>
      <w:r w:rsidR="0023421A" w:rsidRPr="00857E4A">
        <w:rPr>
          <w:rFonts w:ascii="Verdana" w:hAnsi="Verdana"/>
          <w:sz w:val="20"/>
          <w:szCs w:val="20"/>
          <w:lang w:val="bg-BG"/>
        </w:rPr>
        <w:t>трябва</w:t>
      </w:r>
      <w:r w:rsidRPr="00857E4A">
        <w:rPr>
          <w:rFonts w:ascii="Verdana" w:hAnsi="Verdana"/>
          <w:sz w:val="20"/>
          <w:szCs w:val="20"/>
          <w:lang w:val="bg-BG"/>
        </w:rPr>
        <w:t>:</w:t>
      </w:r>
    </w:p>
    <w:p w:rsidR="002E1C41" w:rsidRPr="00857E4A" w:rsidRDefault="0023421A"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Незабавно да информира Организатора </w:t>
      </w:r>
      <w:r w:rsidR="00B55643" w:rsidRPr="00857E4A">
        <w:rPr>
          <w:rFonts w:ascii="Verdana" w:hAnsi="Verdana"/>
          <w:sz w:val="20"/>
          <w:szCs w:val="20"/>
          <w:lang w:val="bg-BG"/>
        </w:rPr>
        <w:t>на</w:t>
      </w:r>
      <w:r w:rsidRPr="00857E4A">
        <w:rPr>
          <w:rFonts w:ascii="Verdana" w:hAnsi="Verdana"/>
          <w:sz w:val="20"/>
          <w:szCs w:val="20"/>
          <w:lang w:val="bg-BG"/>
        </w:rPr>
        <w:t xml:space="preserve"> </w:t>
      </w:r>
      <w:r w:rsidR="00B55643" w:rsidRPr="00857E4A">
        <w:rPr>
          <w:rFonts w:ascii="Verdana" w:hAnsi="Verdana"/>
          <w:sz w:val="20"/>
          <w:szCs w:val="20"/>
          <w:lang w:val="bg-BG"/>
        </w:rPr>
        <w:t xml:space="preserve">проекта </w:t>
      </w:r>
      <w:r w:rsidRPr="00857E4A">
        <w:rPr>
          <w:rFonts w:ascii="Verdana" w:hAnsi="Verdana"/>
          <w:sz w:val="20"/>
          <w:szCs w:val="20"/>
          <w:lang w:val="bg-BG"/>
        </w:rPr>
        <w:t>за съответните обстоятелства, които могат да окажат влияние върху коректността, актуалността и пълнотата на неговите резултати</w:t>
      </w:r>
      <w:r w:rsidR="002E1C41" w:rsidRPr="00857E4A">
        <w:rPr>
          <w:rFonts w:ascii="Verdana" w:hAnsi="Verdana"/>
          <w:sz w:val="20"/>
          <w:szCs w:val="20"/>
          <w:lang w:val="bg-BG"/>
        </w:rPr>
        <w:t>;</w:t>
      </w:r>
    </w:p>
    <w:p w:rsidR="002E1C41" w:rsidRPr="00857E4A" w:rsidRDefault="0023421A"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предостави на Организатора на </w:t>
      </w:r>
      <w:r w:rsidR="00B55643" w:rsidRPr="00857E4A">
        <w:rPr>
          <w:rFonts w:ascii="Verdana" w:hAnsi="Verdana"/>
          <w:sz w:val="20"/>
          <w:szCs w:val="20"/>
          <w:lang w:val="bg-BG"/>
        </w:rPr>
        <w:t xml:space="preserve">проекта </w:t>
      </w:r>
      <w:r w:rsidRPr="00857E4A">
        <w:rPr>
          <w:rFonts w:ascii="Verdana" w:hAnsi="Verdana"/>
          <w:sz w:val="20"/>
          <w:szCs w:val="20"/>
          <w:lang w:val="bg-BG"/>
        </w:rPr>
        <w:t xml:space="preserve">цялата информация, която е необходима за изготвянето на </w:t>
      </w:r>
      <w:r w:rsidR="002E1C41" w:rsidRPr="00857E4A">
        <w:rPr>
          <w:rFonts w:ascii="Verdana" w:hAnsi="Verdana"/>
          <w:sz w:val="20"/>
          <w:szCs w:val="20"/>
          <w:lang w:val="bg-BG"/>
        </w:rPr>
        <w:t>[</w:t>
      </w:r>
      <w:r w:rsidRPr="00857E4A">
        <w:rPr>
          <w:rFonts w:ascii="Verdana" w:hAnsi="Verdana"/>
          <w:i/>
          <w:sz w:val="20"/>
          <w:szCs w:val="20"/>
          <w:lang w:val="bg-BG"/>
        </w:rPr>
        <w:t>всички доклади, дължими от Организатора на Проекта към Програмния Оператор</w:t>
      </w:r>
      <w:r w:rsidR="002E1C41" w:rsidRPr="00857E4A">
        <w:rPr>
          <w:rFonts w:ascii="Verdana" w:hAnsi="Verdana"/>
          <w:sz w:val="20"/>
          <w:szCs w:val="20"/>
          <w:lang w:val="bg-BG"/>
        </w:rPr>
        <w:t xml:space="preserve">] </w:t>
      </w:r>
      <w:r w:rsidRPr="00857E4A">
        <w:rPr>
          <w:rFonts w:ascii="Verdana" w:hAnsi="Verdana"/>
          <w:sz w:val="20"/>
          <w:szCs w:val="20"/>
          <w:lang w:val="bg-BG"/>
        </w:rPr>
        <w:t xml:space="preserve">в сроковете и в съответствие с формулярите за докладване, определени от Организатора на </w:t>
      </w:r>
      <w:r w:rsidR="00B55643" w:rsidRPr="00857E4A">
        <w:rPr>
          <w:rFonts w:ascii="Verdana" w:hAnsi="Verdana"/>
          <w:sz w:val="20"/>
          <w:szCs w:val="20"/>
          <w:lang w:val="bg-BG"/>
        </w:rPr>
        <w:t>проекта</w:t>
      </w:r>
      <w:r w:rsidR="002E1C41" w:rsidRPr="00857E4A">
        <w:rPr>
          <w:rFonts w:ascii="Verdana" w:hAnsi="Verdana"/>
          <w:sz w:val="20"/>
          <w:szCs w:val="20"/>
          <w:lang w:val="bg-BG"/>
        </w:rPr>
        <w:t>;</w:t>
      </w:r>
    </w:p>
    <w:p w:rsidR="002E1C41" w:rsidRPr="00857E4A" w:rsidRDefault="009A324D"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Незабавно да информира Организатора на </w:t>
      </w:r>
      <w:r w:rsidR="00B55643" w:rsidRPr="00857E4A">
        <w:rPr>
          <w:rFonts w:ascii="Verdana" w:hAnsi="Verdana"/>
          <w:sz w:val="20"/>
          <w:szCs w:val="20"/>
          <w:lang w:val="bg-BG"/>
        </w:rPr>
        <w:t xml:space="preserve">проекта </w:t>
      </w:r>
      <w:r w:rsidRPr="00857E4A">
        <w:rPr>
          <w:rFonts w:ascii="Verdana" w:hAnsi="Verdana"/>
          <w:sz w:val="20"/>
          <w:szCs w:val="20"/>
          <w:lang w:val="bg-BG"/>
        </w:rPr>
        <w:t>за всички случаи на предполагаеми или действителни измами, корупция или друга незаконна дейност, които</w:t>
      </w:r>
      <w:r w:rsidR="002E1C41" w:rsidRPr="00857E4A">
        <w:rPr>
          <w:rFonts w:ascii="Verdana" w:hAnsi="Verdana"/>
          <w:sz w:val="20"/>
          <w:szCs w:val="20"/>
          <w:lang w:val="bg-BG"/>
        </w:rPr>
        <w:t xml:space="preserve"> </w:t>
      </w:r>
      <w:r w:rsidRPr="00857E4A">
        <w:rPr>
          <w:rFonts w:ascii="Verdana" w:hAnsi="Verdana"/>
          <w:sz w:val="20"/>
          <w:szCs w:val="20"/>
          <w:lang w:val="bg-BG"/>
        </w:rPr>
        <w:t>привлекат вниманието му, на всяко ниво или етап от изпълнението на Проекта</w:t>
      </w:r>
      <w:r w:rsidR="002E1C41" w:rsidRPr="00857E4A">
        <w:rPr>
          <w:rFonts w:ascii="Verdana" w:hAnsi="Verdana"/>
          <w:sz w:val="20"/>
          <w:szCs w:val="20"/>
          <w:lang w:val="bg-BG"/>
        </w:rPr>
        <w:t>;</w:t>
      </w:r>
    </w:p>
    <w:p w:rsidR="002E1C41" w:rsidRPr="00857E4A" w:rsidRDefault="00D5016C"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съхранява всички подкрепящи документи по Проекта, включително направените разходи, под формата на оригинали или в сертифицирана версия за съответствие с оригиналите на общоприети носители на данни, за период най-малко от </w:t>
      </w:r>
      <w:r w:rsidR="002E1C41" w:rsidRPr="00857E4A">
        <w:rPr>
          <w:rFonts w:ascii="Verdana" w:hAnsi="Verdana"/>
          <w:sz w:val="20"/>
          <w:szCs w:val="20"/>
          <w:lang w:val="bg-BG"/>
        </w:rPr>
        <w:t>[</w:t>
      </w:r>
      <w:r w:rsidRPr="00857E4A">
        <w:rPr>
          <w:rFonts w:ascii="Verdana" w:hAnsi="Verdana"/>
          <w:i/>
          <w:sz w:val="20"/>
          <w:szCs w:val="20"/>
          <w:lang w:val="bg-BG"/>
        </w:rPr>
        <w:t xml:space="preserve">посочете броя години </w:t>
      </w:r>
      <w:r w:rsidR="002E1C41" w:rsidRPr="00857E4A">
        <w:rPr>
          <w:rFonts w:ascii="Verdana" w:hAnsi="Verdana"/>
          <w:i/>
          <w:sz w:val="20"/>
          <w:szCs w:val="20"/>
          <w:lang w:val="bg-BG"/>
        </w:rPr>
        <w:t>(</w:t>
      </w:r>
      <w:r w:rsidRPr="00857E4A">
        <w:rPr>
          <w:rFonts w:ascii="Verdana" w:hAnsi="Verdana"/>
          <w:i/>
          <w:sz w:val="20"/>
          <w:szCs w:val="20"/>
          <w:lang w:val="bg-BG"/>
        </w:rPr>
        <w:t>не по-малко от три</w:t>
      </w:r>
      <w:r w:rsidR="002E1C41" w:rsidRPr="00857E4A">
        <w:rPr>
          <w:rFonts w:ascii="Verdana" w:hAnsi="Verdana"/>
          <w:i/>
          <w:sz w:val="20"/>
          <w:szCs w:val="20"/>
          <w:lang w:val="bg-BG"/>
        </w:rPr>
        <w:t>)</w:t>
      </w:r>
      <w:r w:rsidR="002E1C41" w:rsidRPr="00857E4A">
        <w:rPr>
          <w:rFonts w:ascii="Verdana" w:hAnsi="Verdana"/>
          <w:sz w:val="20"/>
          <w:szCs w:val="20"/>
          <w:lang w:val="bg-BG"/>
        </w:rPr>
        <w:t xml:space="preserve">] </w:t>
      </w:r>
      <w:r w:rsidRPr="00857E4A">
        <w:rPr>
          <w:rFonts w:ascii="Verdana" w:hAnsi="Verdana"/>
          <w:sz w:val="20"/>
          <w:szCs w:val="20"/>
          <w:lang w:val="bg-BG"/>
        </w:rPr>
        <w:t xml:space="preserve">от одобрението от </w:t>
      </w:r>
      <w:r w:rsidR="002E1C41" w:rsidRPr="00857E4A">
        <w:rPr>
          <w:rFonts w:ascii="Verdana" w:hAnsi="Verdana"/>
          <w:sz w:val="20"/>
          <w:szCs w:val="20"/>
          <w:lang w:val="bg-BG"/>
        </w:rPr>
        <w:t xml:space="preserve"> [</w:t>
      </w:r>
      <w:proofErr w:type="spellStart"/>
      <w:r w:rsidRPr="00857E4A">
        <w:rPr>
          <w:rFonts w:ascii="Verdana" w:hAnsi="Verdana"/>
          <w:sz w:val="20"/>
          <w:szCs w:val="20"/>
          <w:lang w:val="bg-BG"/>
        </w:rPr>
        <w:t>КФМ</w:t>
      </w:r>
      <w:proofErr w:type="spellEnd"/>
      <w:r w:rsidR="002E1C41" w:rsidRPr="00857E4A">
        <w:rPr>
          <w:rFonts w:ascii="Verdana" w:hAnsi="Verdana"/>
          <w:i/>
          <w:sz w:val="20"/>
          <w:szCs w:val="20"/>
          <w:lang w:val="bg-BG"/>
        </w:rPr>
        <w:t>/</w:t>
      </w:r>
      <w:proofErr w:type="spellStart"/>
      <w:r w:rsidRPr="00857E4A">
        <w:rPr>
          <w:rFonts w:ascii="Verdana" w:hAnsi="Verdana"/>
          <w:i/>
          <w:sz w:val="20"/>
          <w:szCs w:val="20"/>
          <w:lang w:val="bg-BG"/>
        </w:rPr>
        <w:t>НФМ</w:t>
      </w:r>
      <w:proofErr w:type="spellEnd"/>
      <w:r w:rsidR="002E1C41" w:rsidRPr="00857E4A">
        <w:rPr>
          <w:rFonts w:ascii="Verdana" w:hAnsi="Verdana"/>
          <w:sz w:val="20"/>
          <w:szCs w:val="20"/>
          <w:lang w:val="bg-BG"/>
        </w:rPr>
        <w:t>]</w:t>
      </w:r>
      <w:r w:rsidR="00BB5F91" w:rsidRPr="00857E4A">
        <w:rPr>
          <w:rFonts w:ascii="Verdana" w:hAnsi="Verdana"/>
          <w:sz w:val="20"/>
          <w:szCs w:val="20"/>
          <w:lang w:val="bg-BG"/>
        </w:rPr>
        <w:t xml:space="preserve"> на окончателния програмен доклад</w:t>
      </w:r>
      <w:r w:rsidR="002E1C41" w:rsidRPr="00857E4A">
        <w:rPr>
          <w:rFonts w:ascii="Verdana" w:hAnsi="Verdana"/>
          <w:sz w:val="20"/>
          <w:szCs w:val="20"/>
          <w:lang w:val="bg-BG"/>
        </w:rPr>
        <w:t>;</w:t>
      </w:r>
    </w:p>
    <w:p w:rsidR="00040B44" w:rsidRPr="00857E4A" w:rsidRDefault="00335D48"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Да предостави на всички органи, извършващи междинни или </w:t>
      </w:r>
      <w:proofErr w:type="spellStart"/>
      <w:r w:rsidRPr="00857E4A">
        <w:rPr>
          <w:rFonts w:ascii="Verdana" w:hAnsi="Verdana"/>
          <w:sz w:val="20"/>
          <w:szCs w:val="20"/>
          <w:lang w:val="bg-BG"/>
        </w:rPr>
        <w:t>последващи</w:t>
      </w:r>
      <w:proofErr w:type="spellEnd"/>
      <w:r w:rsidRPr="00857E4A">
        <w:rPr>
          <w:rFonts w:ascii="Verdana" w:hAnsi="Verdana"/>
          <w:sz w:val="20"/>
          <w:szCs w:val="20"/>
          <w:lang w:val="bg-BG"/>
        </w:rPr>
        <w:t xml:space="preserve"> оценки на Програмата</w:t>
      </w:r>
      <w:r w:rsidR="001549E1" w:rsidRPr="00857E4A">
        <w:rPr>
          <w:rFonts w:ascii="Verdana" w:hAnsi="Verdana"/>
          <w:sz w:val="20"/>
          <w:szCs w:val="20"/>
          <w:lang w:val="bg-BG"/>
        </w:rPr>
        <w:t xml:space="preserve">, </w:t>
      </w:r>
      <w:r w:rsidRPr="00857E4A">
        <w:rPr>
          <w:rFonts w:ascii="Verdana" w:hAnsi="Verdana"/>
          <w:sz w:val="20"/>
          <w:szCs w:val="20"/>
          <w:lang w:val="bg-BG"/>
        </w:rPr>
        <w:t xml:space="preserve">както и на мониторинга, одитите и проверките на място от името на </w:t>
      </w:r>
      <w:proofErr w:type="spellStart"/>
      <w:r w:rsidRPr="00857E4A">
        <w:rPr>
          <w:rFonts w:ascii="Verdana" w:hAnsi="Verdana"/>
          <w:sz w:val="20"/>
          <w:szCs w:val="20"/>
          <w:lang w:val="bg-BG"/>
        </w:rPr>
        <w:t>ФМ</w:t>
      </w:r>
      <w:proofErr w:type="spellEnd"/>
      <w:r w:rsidRPr="00857E4A">
        <w:rPr>
          <w:rFonts w:ascii="Verdana" w:hAnsi="Verdana"/>
          <w:sz w:val="20"/>
          <w:szCs w:val="20"/>
          <w:lang w:val="bg-BG"/>
        </w:rPr>
        <w:t xml:space="preserve"> на </w:t>
      </w:r>
      <w:r w:rsidR="007877FE" w:rsidRPr="00857E4A">
        <w:rPr>
          <w:rFonts w:ascii="Verdana" w:hAnsi="Verdana"/>
          <w:sz w:val="20"/>
          <w:szCs w:val="20"/>
          <w:lang w:val="bg-BG"/>
        </w:rPr>
        <w:t>[</w:t>
      </w:r>
      <w:proofErr w:type="spellStart"/>
      <w:r w:rsidRPr="00857E4A">
        <w:rPr>
          <w:rFonts w:ascii="Verdana" w:hAnsi="Verdana"/>
          <w:i/>
          <w:sz w:val="20"/>
          <w:szCs w:val="20"/>
          <w:lang w:val="bg-BG"/>
        </w:rPr>
        <w:t>ЕИП</w:t>
      </w:r>
      <w:proofErr w:type="spellEnd"/>
      <w:r w:rsidR="007877FE" w:rsidRPr="00857E4A">
        <w:rPr>
          <w:rFonts w:ascii="Verdana" w:hAnsi="Verdana"/>
          <w:i/>
          <w:sz w:val="20"/>
          <w:szCs w:val="20"/>
          <w:lang w:val="bg-BG"/>
        </w:rPr>
        <w:t>/</w:t>
      </w:r>
      <w:r w:rsidRPr="00857E4A">
        <w:rPr>
          <w:rFonts w:ascii="Verdana" w:hAnsi="Verdana"/>
          <w:i/>
          <w:sz w:val="20"/>
          <w:szCs w:val="20"/>
          <w:lang w:val="bg-BG"/>
        </w:rPr>
        <w:t>Норвежки</w:t>
      </w:r>
      <w:r w:rsidR="007877FE" w:rsidRPr="00857E4A">
        <w:rPr>
          <w:rFonts w:ascii="Verdana" w:hAnsi="Verdana"/>
          <w:sz w:val="20"/>
          <w:szCs w:val="20"/>
          <w:lang w:val="bg-BG"/>
        </w:rPr>
        <w:t xml:space="preserve">] </w:t>
      </w:r>
      <w:r w:rsidRPr="00857E4A">
        <w:rPr>
          <w:rFonts w:ascii="Verdana" w:hAnsi="Verdana"/>
          <w:sz w:val="20"/>
          <w:szCs w:val="20"/>
          <w:lang w:val="bg-BG"/>
        </w:rPr>
        <w:t>всеки документ или информация, необходими за подпомагане на оценката</w:t>
      </w:r>
      <w:r w:rsidR="00040B44" w:rsidRPr="00857E4A">
        <w:rPr>
          <w:rFonts w:ascii="Verdana" w:hAnsi="Verdana"/>
          <w:sz w:val="20"/>
          <w:szCs w:val="20"/>
          <w:lang w:val="bg-BG"/>
        </w:rPr>
        <w:t>;</w:t>
      </w:r>
    </w:p>
    <w:p w:rsidR="00C06740" w:rsidRPr="00857E4A" w:rsidRDefault="00CA01E0"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 xml:space="preserve">Ефективно да участва в насърчаване на целите, дейностите и резултатите от </w:t>
      </w:r>
      <w:proofErr w:type="spellStart"/>
      <w:r w:rsidRPr="00857E4A">
        <w:rPr>
          <w:rFonts w:ascii="Verdana" w:hAnsi="Verdana"/>
          <w:sz w:val="20"/>
          <w:szCs w:val="20"/>
          <w:lang w:val="bg-BG"/>
        </w:rPr>
        <w:t>ФМ</w:t>
      </w:r>
      <w:proofErr w:type="spellEnd"/>
      <w:r w:rsidRPr="00857E4A">
        <w:rPr>
          <w:rFonts w:ascii="Verdana" w:hAnsi="Verdana"/>
          <w:sz w:val="20"/>
          <w:szCs w:val="20"/>
          <w:lang w:val="bg-BG"/>
        </w:rPr>
        <w:t xml:space="preserve">, както и приноса на Донорите за намаляване на икономическите и социалните различия в </w:t>
      </w:r>
      <w:proofErr w:type="spellStart"/>
      <w:r w:rsidRPr="00857E4A">
        <w:rPr>
          <w:rFonts w:ascii="Verdana" w:hAnsi="Verdana"/>
          <w:sz w:val="20"/>
          <w:szCs w:val="20"/>
          <w:lang w:val="bg-BG"/>
        </w:rPr>
        <w:t>ЕИП</w:t>
      </w:r>
      <w:proofErr w:type="spellEnd"/>
      <w:r w:rsidR="004E6658" w:rsidRPr="00857E4A">
        <w:rPr>
          <w:rFonts w:ascii="Verdana" w:hAnsi="Verdana"/>
          <w:sz w:val="20"/>
          <w:szCs w:val="20"/>
          <w:lang w:val="bg-BG"/>
        </w:rPr>
        <w:t xml:space="preserve">; </w:t>
      </w:r>
    </w:p>
    <w:p w:rsidR="002E1C41" w:rsidRPr="00857E4A" w:rsidRDefault="002168DA" w:rsidP="00857E4A">
      <w:pPr>
        <w:pStyle w:val="ListParagraph"/>
        <w:numPr>
          <w:ilvl w:val="0"/>
          <w:numId w:val="5"/>
        </w:numPr>
        <w:spacing w:before="120" w:after="120" w:line="360" w:lineRule="auto"/>
        <w:contextualSpacing w:val="0"/>
        <w:jc w:val="both"/>
        <w:rPr>
          <w:rFonts w:ascii="Verdana" w:hAnsi="Verdana"/>
          <w:sz w:val="20"/>
          <w:szCs w:val="20"/>
          <w:lang w:val="bg-BG"/>
        </w:rPr>
      </w:pPr>
      <w:r w:rsidRPr="00857E4A">
        <w:rPr>
          <w:rFonts w:ascii="Verdana" w:hAnsi="Verdana"/>
          <w:sz w:val="20"/>
          <w:szCs w:val="20"/>
          <w:lang w:val="bg-BG"/>
        </w:rPr>
        <w:t>[</w:t>
      </w:r>
      <w:r w:rsidR="00CA01E0" w:rsidRPr="00857E4A">
        <w:rPr>
          <w:rFonts w:ascii="Verdana" w:hAnsi="Verdana"/>
          <w:i/>
          <w:sz w:val="20"/>
          <w:szCs w:val="20"/>
          <w:lang w:val="bg-BG"/>
        </w:rPr>
        <w:t>Посочете други задължения, които са приложими</w:t>
      </w:r>
      <w:r w:rsidRPr="00857E4A">
        <w:rPr>
          <w:rFonts w:ascii="Verdana" w:hAnsi="Verdana"/>
          <w:sz w:val="20"/>
          <w:szCs w:val="20"/>
          <w:lang w:val="bg-BG"/>
        </w:rPr>
        <w:t>].</w:t>
      </w:r>
    </w:p>
    <w:p w:rsidR="002E1C41" w:rsidRPr="00857E4A" w:rsidRDefault="00C1704B" w:rsidP="00857E4A">
      <w:pPr>
        <w:spacing w:before="120" w:after="120" w:line="360" w:lineRule="auto"/>
        <w:rPr>
          <w:rFonts w:ascii="Verdana" w:hAnsi="Verdana"/>
          <w:b/>
          <w:sz w:val="20"/>
          <w:szCs w:val="20"/>
          <w:u w:val="single"/>
          <w:lang w:val="bg-BG"/>
        </w:rPr>
      </w:pPr>
      <w:r w:rsidRPr="00857E4A">
        <w:rPr>
          <w:rFonts w:ascii="Verdana" w:hAnsi="Verdana"/>
          <w:b/>
          <w:sz w:val="20"/>
          <w:szCs w:val="20"/>
          <w:u w:val="single"/>
          <w:lang w:val="bg-BG"/>
        </w:rPr>
        <w:t xml:space="preserve">Член </w:t>
      </w:r>
      <w:r w:rsidR="002E1C41" w:rsidRPr="00857E4A">
        <w:rPr>
          <w:rFonts w:ascii="Verdana" w:hAnsi="Verdana"/>
          <w:b/>
          <w:sz w:val="20"/>
          <w:szCs w:val="20"/>
          <w:u w:val="single"/>
          <w:lang w:val="bg-BG"/>
        </w:rPr>
        <w:t xml:space="preserve">6 – </w:t>
      </w:r>
      <w:r w:rsidRPr="00857E4A">
        <w:rPr>
          <w:rFonts w:ascii="Verdana" w:hAnsi="Verdana"/>
          <w:b/>
          <w:sz w:val="20"/>
          <w:szCs w:val="20"/>
          <w:u w:val="single"/>
          <w:lang w:val="bg-BG"/>
        </w:rPr>
        <w:t>Бюджет на проекта и допустимост на разходите</w:t>
      </w:r>
    </w:p>
    <w:p w:rsidR="002E1C41" w:rsidRPr="00857E4A" w:rsidRDefault="00DE0C14"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w:lastRenderedPageBreak/>
        <mc:AlternateContent>
          <mc:Choice Requires="wps">
            <w:drawing>
              <wp:anchor distT="45720" distB="45720" distL="114300" distR="114300" simplePos="0" relativeHeight="251636736" behindDoc="0" locked="0" layoutInCell="1" allowOverlap="1" wp14:anchorId="12A3DA25" wp14:editId="32F46FF2">
                <wp:simplePos x="0" y="0"/>
                <wp:positionH relativeFrom="column">
                  <wp:posOffset>1905</wp:posOffset>
                </wp:positionH>
                <wp:positionV relativeFrom="paragraph">
                  <wp:posOffset>661035</wp:posOffset>
                </wp:positionV>
                <wp:extent cx="5572125" cy="2226310"/>
                <wp:effectExtent l="0" t="0" r="28575" b="21590"/>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226310"/>
                        </a:xfrm>
                        <a:prstGeom prst="rect">
                          <a:avLst/>
                        </a:prstGeom>
                        <a:solidFill>
                          <a:srgbClr val="FFFFFF"/>
                        </a:solidFill>
                        <a:ln w="9525">
                          <a:solidFill>
                            <a:srgbClr val="000000"/>
                          </a:solidFill>
                          <a:miter lim="800000"/>
                          <a:headEnd/>
                          <a:tailEnd/>
                        </a:ln>
                      </wps:spPr>
                      <wps:txbx>
                        <w:txbxContent>
                          <w:p w:rsidR="00D73E31" w:rsidRPr="00F120D2" w:rsidRDefault="00610178"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Финансовите ангажименти да критичен елемент за постигане на съгласие в Споразумението за партньорство</w:t>
                            </w:r>
                            <w:r w:rsidR="00B55643" w:rsidRPr="00F120D2">
                              <w:rPr>
                                <w:rFonts w:ascii="Verdana" w:hAnsi="Verdana"/>
                                <w:sz w:val="20"/>
                                <w:szCs w:val="20"/>
                                <w:highlight w:val="lightGray"/>
                                <w:lang w:val="bg-BG"/>
                              </w:rPr>
                              <w:t>.</w:t>
                            </w:r>
                            <w:r w:rsidRPr="00F120D2">
                              <w:rPr>
                                <w:rFonts w:ascii="Verdana" w:hAnsi="Verdana"/>
                                <w:sz w:val="20"/>
                                <w:szCs w:val="20"/>
                                <w:highlight w:val="lightGray"/>
                                <w:lang w:val="bg-BG"/>
                              </w:rPr>
                              <w:t xml:space="preserve"> Те трябва да включват обща</w:t>
                            </w:r>
                            <w:r w:rsidR="00E8243B" w:rsidRPr="00F120D2">
                              <w:rPr>
                                <w:rFonts w:ascii="Verdana" w:hAnsi="Verdana"/>
                                <w:sz w:val="20"/>
                                <w:szCs w:val="20"/>
                                <w:highlight w:val="lightGray"/>
                                <w:lang w:val="bg-BG"/>
                              </w:rPr>
                              <w:t>та</w:t>
                            </w:r>
                            <w:r w:rsidRPr="00F120D2">
                              <w:rPr>
                                <w:rFonts w:ascii="Verdana" w:hAnsi="Verdana"/>
                                <w:sz w:val="20"/>
                                <w:szCs w:val="20"/>
                                <w:highlight w:val="lightGray"/>
                                <w:lang w:val="bg-BG"/>
                              </w:rPr>
                              <w:t xml:space="preserve"> сума, </w:t>
                            </w:r>
                            <w:r w:rsidR="00B55643" w:rsidRPr="00F120D2">
                              <w:rPr>
                                <w:rFonts w:ascii="Verdana" w:hAnsi="Verdana"/>
                                <w:sz w:val="20"/>
                                <w:szCs w:val="20"/>
                                <w:highlight w:val="lightGray"/>
                                <w:lang w:val="bg-BG"/>
                              </w:rPr>
                              <w:t xml:space="preserve">за </w:t>
                            </w:r>
                            <w:r w:rsidRPr="00F120D2">
                              <w:rPr>
                                <w:rFonts w:ascii="Verdana" w:hAnsi="Verdana"/>
                                <w:sz w:val="20"/>
                                <w:szCs w:val="20"/>
                                <w:highlight w:val="lightGray"/>
                                <w:lang w:val="bg-BG"/>
                              </w:rPr>
                              <w:t xml:space="preserve">която партньорите могат да </w:t>
                            </w:r>
                            <w:r w:rsidR="00E8243B" w:rsidRPr="00F120D2">
                              <w:rPr>
                                <w:rFonts w:ascii="Verdana" w:hAnsi="Verdana"/>
                                <w:sz w:val="20"/>
                                <w:szCs w:val="20"/>
                                <w:highlight w:val="lightGray"/>
                                <w:lang w:val="bg-BG"/>
                              </w:rPr>
                              <w:t xml:space="preserve">претендират от бюджета на Проекта и, където е възможно, разпределението на общата сума между дейностите, които трябва да се изпълнят от Партньора. Това може да се направи във връзка с </w:t>
                            </w:r>
                            <w:r w:rsidR="00B55643" w:rsidRPr="00F120D2">
                              <w:rPr>
                                <w:rFonts w:ascii="Verdana" w:hAnsi="Verdana"/>
                                <w:sz w:val="20"/>
                                <w:szCs w:val="20"/>
                                <w:highlight w:val="lightGray"/>
                                <w:lang w:val="bg-BG"/>
                              </w:rPr>
                              <w:t xml:space="preserve">изготвяне на </w:t>
                            </w:r>
                            <w:r w:rsidR="00E8243B" w:rsidRPr="00F120D2">
                              <w:rPr>
                                <w:rFonts w:ascii="Verdana" w:hAnsi="Verdana"/>
                                <w:sz w:val="20"/>
                                <w:szCs w:val="20"/>
                                <w:highlight w:val="lightGray"/>
                                <w:lang w:val="bg-BG"/>
                              </w:rPr>
                              <w:t xml:space="preserve">работния план, както е споменато по-горе. Когато подробно се представя разпределението </w:t>
                            </w:r>
                            <w:r w:rsidR="00B55643" w:rsidRPr="00F120D2">
                              <w:rPr>
                                <w:rFonts w:ascii="Verdana" w:hAnsi="Verdana"/>
                                <w:sz w:val="20"/>
                                <w:szCs w:val="20"/>
                                <w:highlight w:val="lightGray"/>
                                <w:lang w:val="bg-BG"/>
                              </w:rPr>
                              <w:t xml:space="preserve">на сумата </w:t>
                            </w:r>
                            <w:r w:rsidR="00E8243B" w:rsidRPr="00F120D2">
                              <w:rPr>
                                <w:rFonts w:ascii="Verdana" w:hAnsi="Verdana"/>
                                <w:sz w:val="20"/>
                                <w:szCs w:val="20"/>
                                <w:highlight w:val="lightGray"/>
                                <w:lang w:val="bg-BG"/>
                              </w:rPr>
                              <w:t>за Партньора, е препоръчително това да се включи в Приложение, което може да се преразглежда и да се изменя по опростена процедура.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2A3DA25" id="_x0000_s1030" type="#_x0000_t202" style="position:absolute;left:0;text-align:left;margin-left:.15pt;margin-top:52.05pt;width:438.75pt;height:175.3pt;z-index:2516367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">
                <v:textbox>
                  <w:txbxContent>
                    <w:p w:rsidR="00D73E31" w:rsidRPr="00F120D2" w:rsidRDefault="00610178"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Финансовите ангажименти да критичен елемент за постигане на съгласие в Споразумението за партньорство</w:t>
                      </w:r>
                      <w:r w:rsidR="00B55643" w:rsidRPr="00F120D2">
                        <w:rPr>
                          <w:rFonts w:ascii="Verdana" w:hAnsi="Verdana"/>
                          <w:sz w:val="20"/>
                          <w:szCs w:val="20"/>
                          <w:highlight w:val="lightGray"/>
                          <w:lang w:val="bg-BG"/>
                        </w:rPr>
                        <w:t>.</w:t>
                      </w:r>
                      <w:r w:rsidRPr="00F120D2">
                        <w:rPr>
                          <w:rFonts w:ascii="Verdana" w:hAnsi="Verdana"/>
                          <w:sz w:val="20"/>
                          <w:szCs w:val="20"/>
                          <w:highlight w:val="lightGray"/>
                          <w:lang w:val="bg-BG"/>
                        </w:rPr>
                        <w:t xml:space="preserve"> Те трябва да включват обща</w:t>
                      </w:r>
                      <w:r w:rsidR="00E8243B" w:rsidRPr="00F120D2">
                        <w:rPr>
                          <w:rFonts w:ascii="Verdana" w:hAnsi="Verdana"/>
                          <w:sz w:val="20"/>
                          <w:szCs w:val="20"/>
                          <w:highlight w:val="lightGray"/>
                          <w:lang w:val="bg-BG"/>
                        </w:rPr>
                        <w:t>та</w:t>
                      </w:r>
                      <w:r w:rsidRPr="00F120D2">
                        <w:rPr>
                          <w:rFonts w:ascii="Verdana" w:hAnsi="Verdana"/>
                          <w:sz w:val="20"/>
                          <w:szCs w:val="20"/>
                          <w:highlight w:val="lightGray"/>
                          <w:lang w:val="bg-BG"/>
                        </w:rPr>
                        <w:t xml:space="preserve"> сума, </w:t>
                      </w:r>
                      <w:r w:rsidR="00B55643" w:rsidRPr="00F120D2">
                        <w:rPr>
                          <w:rFonts w:ascii="Verdana" w:hAnsi="Verdana"/>
                          <w:sz w:val="20"/>
                          <w:szCs w:val="20"/>
                          <w:highlight w:val="lightGray"/>
                          <w:lang w:val="bg-BG"/>
                        </w:rPr>
                        <w:t xml:space="preserve">за </w:t>
                      </w:r>
                      <w:r w:rsidRPr="00F120D2">
                        <w:rPr>
                          <w:rFonts w:ascii="Verdana" w:hAnsi="Verdana"/>
                          <w:sz w:val="20"/>
                          <w:szCs w:val="20"/>
                          <w:highlight w:val="lightGray"/>
                          <w:lang w:val="bg-BG"/>
                        </w:rPr>
                        <w:t xml:space="preserve">която партньорите могат да </w:t>
                      </w:r>
                      <w:r w:rsidR="00E8243B" w:rsidRPr="00F120D2">
                        <w:rPr>
                          <w:rFonts w:ascii="Verdana" w:hAnsi="Verdana"/>
                          <w:sz w:val="20"/>
                          <w:szCs w:val="20"/>
                          <w:highlight w:val="lightGray"/>
                          <w:lang w:val="bg-BG"/>
                        </w:rPr>
                        <w:t xml:space="preserve">претендират от бюджета на Проекта и, където е възможно, разпределението на общата сума между дейностите, които трябва да се изпълнят от Партньора. Това може да се направи във връзка с </w:t>
                      </w:r>
                      <w:r w:rsidR="00B55643" w:rsidRPr="00F120D2">
                        <w:rPr>
                          <w:rFonts w:ascii="Verdana" w:hAnsi="Verdana"/>
                          <w:sz w:val="20"/>
                          <w:szCs w:val="20"/>
                          <w:highlight w:val="lightGray"/>
                          <w:lang w:val="bg-BG"/>
                        </w:rPr>
                        <w:t xml:space="preserve">изготвяне на </w:t>
                      </w:r>
                      <w:r w:rsidR="00E8243B" w:rsidRPr="00F120D2">
                        <w:rPr>
                          <w:rFonts w:ascii="Verdana" w:hAnsi="Verdana"/>
                          <w:sz w:val="20"/>
                          <w:szCs w:val="20"/>
                          <w:highlight w:val="lightGray"/>
                          <w:lang w:val="bg-BG"/>
                        </w:rPr>
                        <w:t xml:space="preserve">работния план, както е споменато по-горе. Когато подробно се представя разпределението </w:t>
                      </w:r>
                      <w:r w:rsidR="00B55643" w:rsidRPr="00F120D2">
                        <w:rPr>
                          <w:rFonts w:ascii="Verdana" w:hAnsi="Verdana"/>
                          <w:sz w:val="20"/>
                          <w:szCs w:val="20"/>
                          <w:highlight w:val="lightGray"/>
                          <w:lang w:val="bg-BG"/>
                        </w:rPr>
                        <w:t xml:space="preserve">на сумата </w:t>
                      </w:r>
                      <w:r w:rsidR="00E8243B" w:rsidRPr="00F120D2">
                        <w:rPr>
                          <w:rFonts w:ascii="Verdana" w:hAnsi="Verdana"/>
                          <w:sz w:val="20"/>
                          <w:szCs w:val="20"/>
                          <w:highlight w:val="lightGray"/>
                          <w:lang w:val="bg-BG"/>
                        </w:rPr>
                        <w:t>за Партньора, е препоръчително това да се включи в Приложение, което може да се преразглежда и да се изменя по опростена процедура.</w:t>
                      </w:r>
                    </w:p>
                  </w:txbxContent>
                </v:textbox>
                <w10:wrap type="square"/>
              </v:shape>
            </w:pict>
          </mc:Fallback>
        </mc:AlternateContent>
      </w:r>
      <w:r w:rsidR="002E1C41" w:rsidRPr="00857E4A">
        <w:rPr>
          <w:rFonts w:ascii="Verdana" w:hAnsi="Verdana"/>
          <w:sz w:val="20"/>
          <w:szCs w:val="20"/>
          <w:lang w:val="bg-BG"/>
        </w:rPr>
        <w:t xml:space="preserve">1. </w:t>
      </w:r>
      <w:r w:rsidR="004E26A9" w:rsidRPr="00857E4A">
        <w:rPr>
          <w:rFonts w:ascii="Verdana" w:hAnsi="Verdana"/>
          <w:sz w:val="20"/>
          <w:szCs w:val="20"/>
          <w:lang w:val="bg-BG"/>
        </w:rPr>
        <w:t xml:space="preserve">Подробният общ бюджет, бюджетният дял на </w:t>
      </w:r>
      <w:r w:rsidR="002E1C41" w:rsidRPr="00857E4A">
        <w:rPr>
          <w:rFonts w:ascii="Verdana" w:hAnsi="Verdana"/>
          <w:sz w:val="20"/>
          <w:szCs w:val="20"/>
          <w:lang w:val="bg-BG"/>
        </w:rPr>
        <w:t>[</w:t>
      </w:r>
      <w:r w:rsidR="004E26A9" w:rsidRPr="00857E4A">
        <w:rPr>
          <w:rFonts w:ascii="Verdana" w:hAnsi="Verdana"/>
          <w:i/>
          <w:sz w:val="20"/>
          <w:szCs w:val="20"/>
          <w:lang w:val="bg-BG"/>
        </w:rPr>
        <w:t>всяка от Страните</w:t>
      </w:r>
      <w:r w:rsidR="002E1C41" w:rsidRPr="00857E4A">
        <w:rPr>
          <w:rFonts w:ascii="Verdana" w:hAnsi="Verdana"/>
          <w:i/>
          <w:sz w:val="20"/>
          <w:szCs w:val="20"/>
          <w:lang w:val="bg-BG"/>
        </w:rPr>
        <w:t>/</w:t>
      </w:r>
      <w:r w:rsidR="004E26A9" w:rsidRPr="00857E4A">
        <w:rPr>
          <w:rFonts w:ascii="Verdana" w:hAnsi="Verdana"/>
          <w:i/>
          <w:sz w:val="20"/>
          <w:szCs w:val="20"/>
          <w:lang w:val="bg-BG"/>
        </w:rPr>
        <w:t xml:space="preserve">Партньора по </w:t>
      </w:r>
      <w:r w:rsidR="00B55643" w:rsidRPr="00857E4A">
        <w:rPr>
          <w:rFonts w:ascii="Verdana" w:hAnsi="Verdana"/>
          <w:i/>
          <w:sz w:val="20"/>
          <w:szCs w:val="20"/>
          <w:lang w:val="bg-BG"/>
        </w:rPr>
        <w:t>проекта</w:t>
      </w:r>
      <w:r w:rsidR="004E26A9" w:rsidRPr="00857E4A">
        <w:rPr>
          <w:rFonts w:ascii="Verdana" w:hAnsi="Verdana"/>
          <w:sz w:val="20"/>
          <w:szCs w:val="20"/>
          <w:lang w:val="bg-BG"/>
        </w:rPr>
        <w:t xml:space="preserve">], както и разпределението на бюджета между дейностите, които трябва да се изпълняват от </w:t>
      </w:r>
      <w:r w:rsidR="002E1C41" w:rsidRPr="00857E4A">
        <w:rPr>
          <w:rFonts w:ascii="Verdana" w:hAnsi="Verdana"/>
          <w:sz w:val="20"/>
          <w:szCs w:val="20"/>
          <w:lang w:val="bg-BG"/>
        </w:rPr>
        <w:t>[</w:t>
      </w:r>
      <w:r w:rsidR="004E26A9" w:rsidRPr="00857E4A">
        <w:rPr>
          <w:rFonts w:ascii="Verdana" w:hAnsi="Verdana"/>
          <w:i/>
          <w:sz w:val="20"/>
          <w:szCs w:val="20"/>
          <w:lang w:val="bg-BG"/>
        </w:rPr>
        <w:t>всяка от Страните</w:t>
      </w:r>
      <w:r w:rsidR="002E1C41" w:rsidRPr="00857E4A">
        <w:rPr>
          <w:rFonts w:ascii="Verdana" w:hAnsi="Verdana"/>
          <w:i/>
          <w:sz w:val="20"/>
          <w:szCs w:val="20"/>
          <w:lang w:val="bg-BG"/>
        </w:rPr>
        <w:t>/</w:t>
      </w:r>
      <w:r w:rsidR="004E26A9" w:rsidRPr="00857E4A">
        <w:rPr>
          <w:rFonts w:ascii="Verdana" w:hAnsi="Verdana"/>
          <w:i/>
          <w:sz w:val="20"/>
          <w:szCs w:val="20"/>
          <w:lang w:val="bg-BG"/>
        </w:rPr>
        <w:t xml:space="preserve">Партньора по </w:t>
      </w:r>
      <w:r w:rsidR="00B55643" w:rsidRPr="00857E4A">
        <w:rPr>
          <w:rFonts w:ascii="Verdana" w:hAnsi="Verdana"/>
          <w:i/>
          <w:sz w:val="20"/>
          <w:szCs w:val="20"/>
          <w:lang w:val="bg-BG"/>
        </w:rPr>
        <w:t>проекта</w:t>
      </w:r>
      <w:r w:rsidR="002E1C41" w:rsidRPr="00857E4A">
        <w:rPr>
          <w:rFonts w:ascii="Verdana" w:hAnsi="Verdana"/>
          <w:sz w:val="20"/>
          <w:szCs w:val="20"/>
          <w:lang w:val="bg-BG"/>
        </w:rPr>
        <w:t xml:space="preserve">] </w:t>
      </w:r>
      <w:r w:rsidR="004E26A9" w:rsidRPr="00857E4A">
        <w:rPr>
          <w:rFonts w:ascii="Verdana" w:hAnsi="Verdana"/>
          <w:sz w:val="20"/>
          <w:szCs w:val="20"/>
          <w:lang w:val="bg-BG"/>
        </w:rPr>
        <w:t>са определени в Приложение</w:t>
      </w:r>
      <w:r w:rsidR="00483C8F" w:rsidRPr="00857E4A">
        <w:rPr>
          <w:rFonts w:ascii="Verdana" w:hAnsi="Verdana"/>
          <w:sz w:val="20"/>
          <w:szCs w:val="20"/>
          <w:lang w:val="bg-BG"/>
        </w:rPr>
        <w:t>[</w:t>
      </w:r>
      <w:r w:rsidR="004E26A9" w:rsidRPr="00857E4A">
        <w:rPr>
          <w:rFonts w:ascii="Verdana" w:hAnsi="Verdana"/>
          <w:sz w:val="20"/>
          <w:szCs w:val="20"/>
          <w:lang w:val="bg-BG"/>
        </w:rPr>
        <w:t>я</w:t>
      </w:r>
      <w:r w:rsidR="00483C8F" w:rsidRPr="00857E4A">
        <w:rPr>
          <w:rFonts w:ascii="Verdana" w:hAnsi="Verdana"/>
          <w:sz w:val="20"/>
          <w:szCs w:val="20"/>
          <w:lang w:val="bg-BG"/>
        </w:rPr>
        <w:t>] [</w:t>
      </w:r>
      <w:r w:rsidR="004E26A9" w:rsidRPr="00857E4A">
        <w:rPr>
          <w:rFonts w:ascii="Verdana" w:hAnsi="Verdana"/>
          <w:sz w:val="20"/>
          <w:szCs w:val="20"/>
          <w:lang w:val="bg-BG"/>
        </w:rPr>
        <w:t>номер</w:t>
      </w:r>
      <w:r w:rsidR="00483C8F" w:rsidRPr="00857E4A">
        <w:rPr>
          <w:rFonts w:ascii="Verdana" w:hAnsi="Verdana"/>
          <w:sz w:val="20"/>
          <w:szCs w:val="20"/>
          <w:lang w:val="bg-BG"/>
        </w:rPr>
        <w:t xml:space="preserve">] </w:t>
      </w:r>
      <w:r w:rsidR="002E1C41" w:rsidRPr="00857E4A">
        <w:rPr>
          <w:rFonts w:ascii="Verdana" w:hAnsi="Verdana"/>
          <w:sz w:val="20"/>
          <w:szCs w:val="20"/>
          <w:lang w:val="bg-BG"/>
        </w:rPr>
        <w:t>[</w:t>
      </w:r>
      <w:r w:rsidR="004E26A9" w:rsidRPr="00857E4A">
        <w:rPr>
          <w:rFonts w:ascii="Verdana" w:hAnsi="Verdana"/>
          <w:i/>
          <w:sz w:val="20"/>
          <w:szCs w:val="20"/>
          <w:lang w:val="bg-BG"/>
        </w:rPr>
        <w:t>посочете съответните документи</w:t>
      </w:r>
      <w:r w:rsidR="002E1C41" w:rsidRPr="00857E4A">
        <w:rPr>
          <w:rFonts w:ascii="Verdana" w:hAnsi="Verdana"/>
          <w:sz w:val="20"/>
          <w:szCs w:val="20"/>
          <w:lang w:val="bg-BG"/>
        </w:rPr>
        <w:t>]</w:t>
      </w:r>
      <w:r w:rsidR="00DC15A6" w:rsidRPr="00857E4A">
        <w:rPr>
          <w:rFonts w:ascii="Verdana" w:hAnsi="Verdana"/>
          <w:sz w:val="20"/>
          <w:szCs w:val="20"/>
          <w:lang w:val="bg-BG"/>
        </w:rPr>
        <w:t>.</w:t>
      </w:r>
    </w:p>
    <w:p w:rsidR="00856616" w:rsidRPr="00857E4A" w:rsidRDefault="008B40A1"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44928" behindDoc="0" locked="0" layoutInCell="1" allowOverlap="1" wp14:anchorId="19AD99DF" wp14:editId="33F4CD6A">
                <wp:simplePos x="0" y="0"/>
                <wp:positionH relativeFrom="column">
                  <wp:posOffset>-37493</wp:posOffset>
                </wp:positionH>
                <wp:positionV relativeFrom="paragraph">
                  <wp:posOffset>404992</wp:posOffset>
                </wp:positionV>
                <wp:extent cx="5553075" cy="3712845"/>
                <wp:effectExtent l="0" t="0" r="28575" b="20955"/>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3712845"/>
                        </a:xfrm>
                        <a:prstGeom prst="rect">
                          <a:avLst/>
                        </a:prstGeom>
                        <a:solidFill>
                          <a:srgbClr val="FFFFFF"/>
                        </a:solidFill>
                        <a:ln w="9525">
                          <a:solidFill>
                            <a:srgbClr val="000000"/>
                          </a:solidFill>
                          <a:miter lim="800000"/>
                          <a:headEnd/>
                          <a:tailEnd/>
                        </a:ln>
                      </wps:spPr>
                      <wps:txbx>
                        <w:txbxContent>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Разходите, направени от партньорите трябва да бъдат в съответствие с общите правила относно допустимостта на разходите, съдържащи се в Регламента, и по-специално в Глава 8 от него: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Член 8.2 съдържа определени общи принципи за допустимост на разходите, например, че всички разходи следва да бъдат “</w:t>
                            </w:r>
                            <w:r w:rsidR="006C2528" w:rsidRPr="00F120D2">
                              <w:rPr>
                                <w:rFonts w:ascii="Verdana" w:hAnsi="Verdana"/>
                                <w:sz w:val="20"/>
                                <w:szCs w:val="20"/>
                                <w:highlight w:val="lightGray"/>
                                <w:lang w:val="bg-BG"/>
                              </w:rPr>
                              <w:t>съразмерни</w:t>
                            </w:r>
                            <w:r w:rsidRPr="00F120D2">
                              <w:rPr>
                                <w:rFonts w:ascii="Verdana" w:hAnsi="Verdana"/>
                                <w:sz w:val="20"/>
                                <w:szCs w:val="20"/>
                                <w:highlight w:val="lightGray"/>
                                <w:lang w:val="bg-BG"/>
                              </w:rPr>
                              <w:t xml:space="preserve"> и необходими за изпълнението на Проекта”.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Член 8.3 съдържа основните категории допустими преки разходи (специфични разходи, пряко свързани с изпълнението на Проекта). В допълнение, Програмното Споразумение, сключено между Донорската държава(и) и Националното Координационно звено, може да позволява допустимостта на допълнителни разходи, или да налага ограничения по отношение на допустимостта на разходите. Те също трябва да бъдат отразени тук. Когато Проектът се изпълнява съгласно </w:t>
                            </w:r>
                            <w:r w:rsidR="00610178" w:rsidRPr="00F120D2">
                              <w:rPr>
                                <w:rFonts w:ascii="Verdana" w:hAnsi="Verdana"/>
                                <w:sz w:val="20"/>
                                <w:szCs w:val="20"/>
                                <w:highlight w:val="lightGray"/>
                                <w:lang w:val="bg-BG"/>
                              </w:rPr>
                              <w:t xml:space="preserve">покана за представяне на предложения, се взимат предвид всички специфични разпоредби, включени в списъка с документи по поканата.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Член 8.7 съдържа определени категории разходи, които не са допустими.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Споразумението на партньорство може както да възпроизведе тези разпоредби, по подходящ начин, така и да ги включи чрез препратка.</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9AD99DF" id="_x0000_s1031" type="#_x0000_t202" style="position:absolute;left:0;text-align:left;margin-left:-2.95pt;margin-top:31.9pt;width:437.25pt;height:292.35pt;z-index:2516449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">
                <v:textbox>
                  <w:txbxContent>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Разходите, направени от партньорите трябва да бъдат в съответствие с общите правила относно допустимостта на разходите, съдържащи се в Регламента, и по-специално в Глава 8 от него: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Член 8.2 съдържа определени общи принципи за допустимост на разходите, например, че всички разходи следва да бъдат “</w:t>
                      </w:r>
                      <w:r w:rsidR="006C2528" w:rsidRPr="00F120D2">
                        <w:rPr>
                          <w:rFonts w:ascii="Verdana" w:hAnsi="Verdana"/>
                          <w:sz w:val="20"/>
                          <w:szCs w:val="20"/>
                          <w:highlight w:val="lightGray"/>
                          <w:lang w:val="bg-BG"/>
                        </w:rPr>
                        <w:t>съразмерни</w:t>
                      </w:r>
                      <w:r w:rsidRPr="00F120D2">
                        <w:rPr>
                          <w:rFonts w:ascii="Verdana" w:hAnsi="Verdana"/>
                          <w:sz w:val="20"/>
                          <w:szCs w:val="20"/>
                          <w:highlight w:val="lightGray"/>
                          <w:lang w:val="bg-BG"/>
                        </w:rPr>
                        <w:t xml:space="preserve"> и необходими за изпълнението на Проекта”.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Член 8.3 съдържа основните категории допустими преки разходи (специфични разходи, пряко свързани с изпълнението на Проекта). В допълнение, Програмното Споразумение, сключено между Донорската държава(и) и Националното Координационно звено, може да позволява допустимостта на допълнителни разходи, или да налага ограничения по отношение на допустимостта на разходите. Те също трябва да бъдат отразени тук. Когато Проектът се изпълнява съгласно </w:t>
                      </w:r>
                      <w:r w:rsidR="00610178" w:rsidRPr="00F120D2">
                        <w:rPr>
                          <w:rFonts w:ascii="Verdana" w:hAnsi="Verdana"/>
                          <w:sz w:val="20"/>
                          <w:szCs w:val="20"/>
                          <w:highlight w:val="lightGray"/>
                          <w:lang w:val="bg-BG"/>
                        </w:rPr>
                        <w:t xml:space="preserve">покана за представяне на предложения, се взимат предвид всички специфични разпоредби, включени в списъка с документи по поканата.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 xml:space="preserve">Член 8.7 съдържа определени категории разходи, които не са допустими. </w:t>
                      </w:r>
                    </w:p>
                    <w:p w:rsidR="00D73E31" w:rsidRPr="00F120D2" w:rsidRDefault="00D73E31" w:rsidP="00F120D2">
                      <w:pPr>
                        <w:spacing w:before="120" w:after="120" w:line="360" w:lineRule="auto"/>
                        <w:ind w:right="79"/>
                        <w:jc w:val="both"/>
                        <w:rPr>
                          <w:rFonts w:ascii="Verdana" w:hAnsi="Verdana"/>
                          <w:sz w:val="20"/>
                          <w:szCs w:val="20"/>
                          <w:highlight w:val="lightGray"/>
                          <w:lang w:val="bg-BG"/>
                        </w:rPr>
                      </w:pPr>
                      <w:r w:rsidRPr="00F120D2">
                        <w:rPr>
                          <w:rFonts w:ascii="Verdana" w:hAnsi="Verdana"/>
                          <w:sz w:val="20"/>
                          <w:szCs w:val="20"/>
                          <w:highlight w:val="lightGray"/>
                          <w:lang w:val="bg-BG"/>
                        </w:rPr>
                        <w:t>Споразумението на партньорство може както да възпроизведе тези разпоредби, по подходящ начин, така и да ги включи чрез препратка.</w:t>
                      </w:r>
                    </w:p>
                    <w:p w:rsidR="00D73E31" w:rsidRDefault="00D73E31"/>
                  </w:txbxContent>
                </v:textbox>
                <w10:wrap type="square"/>
              </v:shape>
            </w:pict>
          </mc:Fallback>
        </mc:AlternateContent>
      </w:r>
      <w:r w:rsidR="002E1C41" w:rsidRPr="00857E4A">
        <w:rPr>
          <w:rFonts w:ascii="Verdana" w:hAnsi="Verdana"/>
          <w:sz w:val="20"/>
          <w:szCs w:val="20"/>
          <w:lang w:val="bg-BG"/>
        </w:rPr>
        <w:t xml:space="preserve">2. </w:t>
      </w:r>
      <w:r w:rsidR="00CB2FDB" w:rsidRPr="00857E4A">
        <w:rPr>
          <w:rFonts w:ascii="Verdana" w:hAnsi="Verdana"/>
          <w:sz w:val="20"/>
          <w:szCs w:val="20"/>
          <w:lang w:val="bg-BG"/>
        </w:rPr>
        <w:t xml:space="preserve">Разходите, направени от Партньора по </w:t>
      </w:r>
      <w:r w:rsidR="00B55643" w:rsidRPr="00857E4A">
        <w:rPr>
          <w:rFonts w:ascii="Verdana" w:hAnsi="Verdana"/>
          <w:sz w:val="20"/>
          <w:szCs w:val="20"/>
          <w:lang w:val="bg-BG"/>
        </w:rPr>
        <w:t xml:space="preserve">проекта </w:t>
      </w:r>
      <w:r w:rsidR="00107191" w:rsidRPr="00857E4A">
        <w:rPr>
          <w:rFonts w:ascii="Verdana" w:hAnsi="Verdana"/>
          <w:sz w:val="20"/>
          <w:szCs w:val="20"/>
          <w:lang w:val="bg-BG"/>
        </w:rPr>
        <w:t xml:space="preserve">трябва да бъдат в съответствие с общите правила </w:t>
      </w:r>
      <w:r w:rsidR="00C7149C" w:rsidRPr="00857E4A">
        <w:rPr>
          <w:rFonts w:ascii="Verdana" w:hAnsi="Verdana"/>
          <w:sz w:val="20"/>
          <w:szCs w:val="20"/>
          <w:lang w:val="bg-BG"/>
        </w:rPr>
        <w:t>относно допустимостта на разходите, съдържащи се в Регламента, по –специално в Глава 8 от него</w:t>
      </w:r>
      <w:r w:rsidR="00856616" w:rsidRPr="00857E4A">
        <w:rPr>
          <w:rFonts w:ascii="Verdana" w:hAnsi="Verdana"/>
          <w:sz w:val="20"/>
          <w:szCs w:val="20"/>
          <w:lang w:val="bg-BG"/>
        </w:rPr>
        <w:t>.</w:t>
      </w:r>
    </w:p>
    <w:p w:rsidR="002E1C41" w:rsidRPr="00857E4A" w:rsidRDefault="002E1C41"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3. </w:t>
      </w:r>
      <w:r w:rsidR="0012727B" w:rsidRPr="00857E4A">
        <w:rPr>
          <w:rFonts w:ascii="Verdana" w:hAnsi="Verdana"/>
          <w:sz w:val="20"/>
          <w:szCs w:val="20"/>
          <w:lang w:val="bg-BG"/>
        </w:rPr>
        <w:t>Непреките разходи се заявяват чрез прилагането на следния метод</w:t>
      </w:r>
      <w:r w:rsidR="00856616" w:rsidRPr="00857E4A">
        <w:rPr>
          <w:rFonts w:ascii="Verdana" w:hAnsi="Verdana"/>
          <w:sz w:val="20"/>
          <w:szCs w:val="20"/>
          <w:lang w:val="bg-BG"/>
        </w:rPr>
        <w:t>: [</w:t>
      </w:r>
      <w:r w:rsidR="0012727B" w:rsidRPr="00857E4A">
        <w:rPr>
          <w:rFonts w:ascii="Verdana" w:hAnsi="Verdana"/>
          <w:i/>
          <w:sz w:val="20"/>
          <w:szCs w:val="20"/>
          <w:lang w:val="bg-BG"/>
        </w:rPr>
        <w:t xml:space="preserve">посочете метода в съответствие с Регламента, член </w:t>
      </w:r>
      <w:r w:rsidR="00A829F9" w:rsidRPr="00857E4A">
        <w:rPr>
          <w:rFonts w:ascii="Verdana" w:hAnsi="Verdana"/>
          <w:i/>
          <w:sz w:val="20"/>
          <w:szCs w:val="20"/>
          <w:lang w:val="bg-BG"/>
        </w:rPr>
        <w:t>8.5</w:t>
      </w:r>
      <w:r w:rsidR="00856616" w:rsidRPr="00857E4A">
        <w:rPr>
          <w:rFonts w:ascii="Verdana" w:hAnsi="Verdana"/>
          <w:i/>
          <w:sz w:val="20"/>
          <w:szCs w:val="20"/>
          <w:lang w:val="bg-BG"/>
        </w:rPr>
        <w:t>.1(a), (</w:t>
      </w:r>
      <w:r w:rsidR="0012727B" w:rsidRPr="00857E4A">
        <w:rPr>
          <w:rFonts w:ascii="Verdana" w:hAnsi="Verdana"/>
          <w:i/>
          <w:sz w:val="20"/>
          <w:szCs w:val="20"/>
          <w:lang w:val="bg-BG"/>
        </w:rPr>
        <w:t>б</w:t>
      </w:r>
      <w:r w:rsidR="00856616" w:rsidRPr="00857E4A">
        <w:rPr>
          <w:rFonts w:ascii="Verdana" w:hAnsi="Verdana"/>
          <w:i/>
          <w:sz w:val="20"/>
          <w:szCs w:val="20"/>
          <w:lang w:val="bg-BG"/>
        </w:rPr>
        <w:t>), (</w:t>
      </w:r>
      <w:r w:rsidR="0012727B" w:rsidRPr="00857E4A">
        <w:rPr>
          <w:rFonts w:ascii="Verdana" w:hAnsi="Verdana"/>
          <w:i/>
          <w:sz w:val="20"/>
          <w:szCs w:val="20"/>
          <w:lang w:val="bg-BG"/>
        </w:rPr>
        <w:t>в</w:t>
      </w:r>
      <w:r w:rsidR="00856616" w:rsidRPr="00857E4A">
        <w:rPr>
          <w:rFonts w:ascii="Verdana" w:hAnsi="Verdana"/>
          <w:i/>
          <w:sz w:val="20"/>
          <w:szCs w:val="20"/>
          <w:lang w:val="bg-BG"/>
        </w:rPr>
        <w:t>) (</w:t>
      </w:r>
      <w:r w:rsidR="0012727B" w:rsidRPr="00857E4A">
        <w:rPr>
          <w:rFonts w:ascii="Verdana" w:hAnsi="Verdana"/>
          <w:i/>
          <w:sz w:val="20"/>
          <w:szCs w:val="20"/>
          <w:lang w:val="bg-BG"/>
        </w:rPr>
        <w:t>г</w:t>
      </w:r>
      <w:r w:rsidR="00856616" w:rsidRPr="00857E4A">
        <w:rPr>
          <w:rFonts w:ascii="Verdana" w:hAnsi="Verdana"/>
          <w:i/>
          <w:sz w:val="20"/>
          <w:szCs w:val="20"/>
          <w:lang w:val="bg-BG"/>
        </w:rPr>
        <w:t>)</w:t>
      </w:r>
      <w:r w:rsidR="00A829F9" w:rsidRPr="00857E4A">
        <w:rPr>
          <w:rFonts w:ascii="Verdana" w:hAnsi="Verdana"/>
          <w:i/>
          <w:sz w:val="20"/>
          <w:szCs w:val="20"/>
          <w:lang w:val="bg-BG"/>
        </w:rPr>
        <w:t xml:space="preserve"> </w:t>
      </w:r>
      <w:r w:rsidR="0012727B" w:rsidRPr="00857E4A">
        <w:rPr>
          <w:rFonts w:ascii="Verdana" w:hAnsi="Verdana"/>
          <w:i/>
          <w:sz w:val="20"/>
          <w:szCs w:val="20"/>
          <w:lang w:val="bg-BG"/>
        </w:rPr>
        <w:t>или</w:t>
      </w:r>
      <w:r w:rsidR="00A829F9" w:rsidRPr="00857E4A">
        <w:rPr>
          <w:rFonts w:ascii="Verdana" w:hAnsi="Verdana"/>
          <w:i/>
          <w:sz w:val="20"/>
          <w:szCs w:val="20"/>
          <w:lang w:val="bg-BG"/>
        </w:rPr>
        <w:t xml:space="preserve"> (</w:t>
      </w:r>
      <w:r w:rsidR="0012727B" w:rsidRPr="00857E4A">
        <w:rPr>
          <w:rFonts w:ascii="Verdana" w:hAnsi="Verdana"/>
          <w:i/>
          <w:sz w:val="20"/>
          <w:szCs w:val="20"/>
          <w:lang w:val="bg-BG"/>
        </w:rPr>
        <w:t>д</w:t>
      </w:r>
      <w:r w:rsidR="00A829F9" w:rsidRPr="00857E4A">
        <w:rPr>
          <w:rFonts w:ascii="Verdana" w:hAnsi="Verdana"/>
          <w:i/>
          <w:sz w:val="20"/>
          <w:szCs w:val="20"/>
          <w:lang w:val="bg-BG"/>
        </w:rPr>
        <w:t>)</w:t>
      </w:r>
      <w:r w:rsidR="00856616" w:rsidRPr="00857E4A">
        <w:rPr>
          <w:rFonts w:ascii="Verdana" w:hAnsi="Verdana"/>
          <w:sz w:val="20"/>
          <w:szCs w:val="20"/>
          <w:lang w:val="bg-BG"/>
        </w:rPr>
        <w:t>].</w:t>
      </w:r>
    </w:p>
    <w:p w:rsidR="002E1C41" w:rsidRPr="00857E4A" w:rsidRDefault="00C1704B"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lastRenderedPageBreak/>
        <w:t>Член</w:t>
      </w:r>
      <w:r w:rsidR="002E1C41" w:rsidRPr="00857E4A">
        <w:rPr>
          <w:rFonts w:ascii="Verdana" w:hAnsi="Verdana"/>
          <w:b/>
          <w:sz w:val="20"/>
          <w:szCs w:val="20"/>
          <w:u w:val="single"/>
          <w:lang w:val="bg-BG"/>
        </w:rPr>
        <w:t xml:space="preserve"> 7 – </w:t>
      </w:r>
      <w:r w:rsidRPr="00857E4A">
        <w:rPr>
          <w:rFonts w:ascii="Verdana" w:hAnsi="Verdana"/>
          <w:b/>
          <w:sz w:val="20"/>
          <w:szCs w:val="20"/>
          <w:u w:val="single"/>
          <w:lang w:val="bg-BG"/>
        </w:rPr>
        <w:t>Финансово управление и условия за плащане</w:t>
      </w:r>
    </w:p>
    <w:p w:rsidR="002E1C41" w:rsidRPr="00857E4A" w:rsidRDefault="002E1C41" w:rsidP="00857E4A">
      <w:pPr>
        <w:spacing w:before="120" w:after="120" w:line="360" w:lineRule="auto"/>
        <w:jc w:val="both"/>
        <w:rPr>
          <w:rFonts w:ascii="Verdana" w:hAnsi="Verdana"/>
          <w:i/>
          <w:sz w:val="20"/>
          <w:szCs w:val="20"/>
          <w:lang w:val="bg-BG"/>
        </w:rPr>
      </w:pPr>
      <w:r w:rsidRPr="00857E4A">
        <w:rPr>
          <w:rFonts w:ascii="Verdana" w:hAnsi="Verdana"/>
          <w:sz w:val="20"/>
          <w:szCs w:val="20"/>
          <w:lang w:val="bg-BG"/>
        </w:rPr>
        <w:t xml:space="preserve">1. </w:t>
      </w:r>
      <w:r w:rsidR="00A566AE" w:rsidRPr="00857E4A">
        <w:rPr>
          <w:rFonts w:ascii="Verdana" w:hAnsi="Verdana"/>
          <w:sz w:val="20"/>
          <w:szCs w:val="20"/>
          <w:lang w:val="bg-BG"/>
        </w:rPr>
        <w:t xml:space="preserve">Плащането на безвъзмездната финансова помощ по Проекта към Партньора по </w:t>
      </w:r>
      <w:r w:rsidR="006C2528" w:rsidRPr="00857E4A">
        <w:rPr>
          <w:rFonts w:ascii="Verdana" w:hAnsi="Verdana"/>
          <w:sz w:val="20"/>
          <w:szCs w:val="20"/>
          <w:lang w:val="bg-BG"/>
        </w:rPr>
        <w:t xml:space="preserve">проекта </w:t>
      </w:r>
      <w:r w:rsidR="00A566AE" w:rsidRPr="00857E4A">
        <w:rPr>
          <w:rFonts w:ascii="Verdana" w:hAnsi="Verdana"/>
          <w:sz w:val="20"/>
          <w:szCs w:val="20"/>
          <w:lang w:val="bg-BG"/>
        </w:rPr>
        <w:t xml:space="preserve">се извършва под формата на </w:t>
      </w:r>
      <w:r w:rsidRPr="00857E4A">
        <w:rPr>
          <w:rFonts w:ascii="Verdana" w:hAnsi="Verdana"/>
          <w:sz w:val="20"/>
          <w:szCs w:val="20"/>
          <w:lang w:val="bg-BG"/>
        </w:rPr>
        <w:t>[</w:t>
      </w:r>
      <w:r w:rsidR="00A566AE" w:rsidRPr="00857E4A">
        <w:rPr>
          <w:rFonts w:ascii="Verdana" w:hAnsi="Verdana"/>
          <w:i/>
          <w:sz w:val="20"/>
          <w:szCs w:val="20"/>
          <w:lang w:val="bg-BG"/>
        </w:rPr>
        <w:t xml:space="preserve">посочете приложимите форми на плащане: авансово плащане, възстановяване на извършените разходи </w:t>
      </w:r>
      <w:r w:rsidRPr="00857E4A">
        <w:rPr>
          <w:rFonts w:ascii="Verdana" w:hAnsi="Verdana"/>
          <w:i/>
          <w:sz w:val="20"/>
          <w:szCs w:val="20"/>
          <w:lang w:val="bg-BG"/>
        </w:rPr>
        <w:t>(</w:t>
      </w:r>
      <w:r w:rsidR="00A566AE" w:rsidRPr="00857E4A">
        <w:rPr>
          <w:rFonts w:ascii="Verdana" w:hAnsi="Verdana"/>
          <w:i/>
          <w:sz w:val="20"/>
          <w:szCs w:val="20"/>
          <w:lang w:val="bg-BG"/>
        </w:rPr>
        <w:t>междинни плащания</w:t>
      </w:r>
      <w:r w:rsidRPr="00857E4A">
        <w:rPr>
          <w:rFonts w:ascii="Verdana" w:hAnsi="Verdana"/>
          <w:i/>
          <w:sz w:val="20"/>
          <w:szCs w:val="20"/>
          <w:lang w:val="bg-BG"/>
        </w:rPr>
        <w:t xml:space="preserve">) </w:t>
      </w:r>
      <w:r w:rsidR="00A566AE" w:rsidRPr="00857E4A">
        <w:rPr>
          <w:rFonts w:ascii="Verdana" w:hAnsi="Verdana"/>
          <w:i/>
          <w:sz w:val="20"/>
          <w:szCs w:val="20"/>
          <w:lang w:val="bg-BG"/>
        </w:rPr>
        <w:t>и плащане на окончателн</w:t>
      </w:r>
      <w:r w:rsidR="006C2528" w:rsidRPr="00857E4A">
        <w:rPr>
          <w:rFonts w:ascii="Verdana" w:hAnsi="Verdana"/>
          <w:i/>
          <w:sz w:val="20"/>
          <w:szCs w:val="20"/>
          <w:lang w:val="bg-BG"/>
        </w:rPr>
        <w:t>ия остатък</w:t>
      </w:r>
      <w:r w:rsidRPr="00857E4A">
        <w:rPr>
          <w:rFonts w:ascii="Verdana" w:hAnsi="Verdana"/>
          <w:sz w:val="20"/>
          <w:szCs w:val="20"/>
          <w:lang w:val="bg-BG"/>
        </w:rPr>
        <w:t>].</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2. [</w:t>
      </w:r>
      <w:r w:rsidR="0012727B" w:rsidRPr="00857E4A">
        <w:rPr>
          <w:rFonts w:ascii="Verdana" w:hAnsi="Verdana"/>
          <w:i/>
          <w:sz w:val="20"/>
          <w:szCs w:val="20"/>
          <w:lang w:val="bg-BG"/>
        </w:rPr>
        <w:t>Когато се предвижда авансово плащане, максималният му размер и механизма за изключване, се посочват тук</w:t>
      </w:r>
      <w:r w:rsidRPr="00857E4A">
        <w:rPr>
          <w:rFonts w:ascii="Verdana" w:hAnsi="Verdana"/>
          <w:sz w:val="20"/>
          <w:szCs w:val="20"/>
          <w:lang w:val="bg-BG"/>
        </w:rPr>
        <w:t>].</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3. [</w:t>
      </w:r>
      <w:r w:rsidR="0012727B" w:rsidRPr="00857E4A">
        <w:rPr>
          <w:rFonts w:ascii="Verdana" w:hAnsi="Verdana"/>
          <w:i/>
          <w:sz w:val="20"/>
          <w:szCs w:val="20"/>
          <w:lang w:val="bg-BG"/>
        </w:rPr>
        <w:t>Ако е приложимо</w:t>
      </w:r>
      <w:r w:rsidRPr="00857E4A">
        <w:rPr>
          <w:rFonts w:ascii="Verdana" w:hAnsi="Verdana"/>
          <w:sz w:val="20"/>
          <w:szCs w:val="20"/>
          <w:lang w:val="bg-BG"/>
        </w:rPr>
        <w:t xml:space="preserve">] </w:t>
      </w:r>
      <w:r w:rsidR="0012727B" w:rsidRPr="00857E4A">
        <w:rPr>
          <w:rFonts w:ascii="Verdana" w:hAnsi="Verdana"/>
          <w:sz w:val="20"/>
          <w:szCs w:val="20"/>
          <w:lang w:val="bg-BG"/>
        </w:rPr>
        <w:t xml:space="preserve">Авансово плащане към Партньора по </w:t>
      </w:r>
      <w:r w:rsidR="006C2528" w:rsidRPr="00857E4A">
        <w:rPr>
          <w:rFonts w:ascii="Verdana" w:hAnsi="Verdana"/>
          <w:sz w:val="20"/>
          <w:szCs w:val="20"/>
          <w:lang w:val="bg-BG"/>
        </w:rPr>
        <w:t xml:space="preserve">проекта </w:t>
      </w:r>
      <w:r w:rsidR="0012727B" w:rsidRPr="00857E4A">
        <w:rPr>
          <w:rFonts w:ascii="Verdana" w:hAnsi="Verdana"/>
          <w:sz w:val="20"/>
          <w:szCs w:val="20"/>
          <w:lang w:val="bg-BG"/>
        </w:rPr>
        <w:t xml:space="preserve">се извършва не по-късно от </w:t>
      </w:r>
      <w:r w:rsidRPr="00857E4A">
        <w:rPr>
          <w:rFonts w:ascii="Verdana" w:hAnsi="Verdana"/>
          <w:sz w:val="20"/>
          <w:szCs w:val="20"/>
          <w:lang w:val="bg-BG"/>
        </w:rPr>
        <w:t>[</w:t>
      </w:r>
      <w:r w:rsidR="0012727B" w:rsidRPr="00857E4A">
        <w:rPr>
          <w:rFonts w:ascii="Verdana" w:hAnsi="Verdana"/>
          <w:i/>
          <w:sz w:val="20"/>
          <w:szCs w:val="20"/>
          <w:lang w:val="bg-BG"/>
        </w:rPr>
        <w:t>брой работни дни</w:t>
      </w:r>
      <w:r w:rsidRPr="00857E4A">
        <w:rPr>
          <w:rFonts w:ascii="Verdana" w:hAnsi="Verdana"/>
          <w:sz w:val="20"/>
          <w:szCs w:val="20"/>
          <w:lang w:val="bg-BG"/>
        </w:rPr>
        <w:t xml:space="preserve">] </w:t>
      </w:r>
      <w:r w:rsidR="0012727B" w:rsidRPr="00857E4A">
        <w:rPr>
          <w:rFonts w:ascii="Verdana" w:hAnsi="Verdana"/>
          <w:sz w:val="20"/>
          <w:szCs w:val="20"/>
          <w:lang w:val="bg-BG"/>
        </w:rPr>
        <w:t xml:space="preserve">от кредитирането на авансовото плащане от Програмата по банковата сметка на Организатора на </w:t>
      </w:r>
      <w:r w:rsidR="006C2528" w:rsidRPr="00857E4A">
        <w:rPr>
          <w:rFonts w:ascii="Verdana" w:hAnsi="Verdana"/>
          <w:sz w:val="20"/>
          <w:szCs w:val="20"/>
          <w:lang w:val="bg-BG"/>
        </w:rPr>
        <w:t>проекта</w:t>
      </w:r>
      <w:r w:rsidRPr="00857E4A">
        <w:rPr>
          <w:rFonts w:ascii="Verdana" w:hAnsi="Verdana"/>
          <w:sz w:val="20"/>
          <w:szCs w:val="20"/>
          <w:lang w:val="bg-BG"/>
        </w:rPr>
        <w:t xml:space="preserve">. </w:t>
      </w:r>
    </w:p>
    <w:p w:rsidR="002E1C41" w:rsidRPr="00857E4A" w:rsidRDefault="003F0646"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4</w:t>
      </w:r>
      <w:r w:rsidR="002E1C41" w:rsidRPr="00857E4A">
        <w:rPr>
          <w:rFonts w:ascii="Verdana" w:hAnsi="Verdana"/>
          <w:sz w:val="20"/>
          <w:szCs w:val="20"/>
          <w:lang w:val="bg-BG"/>
        </w:rPr>
        <w:t xml:space="preserve">. </w:t>
      </w:r>
      <w:r w:rsidR="001F75F1" w:rsidRPr="00857E4A">
        <w:rPr>
          <w:rFonts w:ascii="Verdana" w:hAnsi="Verdana"/>
          <w:sz w:val="20"/>
          <w:szCs w:val="20"/>
          <w:lang w:val="bg-BG"/>
        </w:rPr>
        <w:t>Междинното плащане</w:t>
      </w:r>
      <w:r w:rsidR="003307AD" w:rsidRPr="00857E4A">
        <w:rPr>
          <w:rFonts w:ascii="Verdana" w:hAnsi="Verdana"/>
          <w:sz w:val="20"/>
          <w:szCs w:val="20"/>
          <w:lang w:val="bg-BG"/>
        </w:rPr>
        <w:t xml:space="preserve"> се извършват въз основа на </w:t>
      </w:r>
      <w:r w:rsidR="002E1C41" w:rsidRPr="00857E4A">
        <w:rPr>
          <w:rFonts w:ascii="Verdana" w:hAnsi="Verdana"/>
          <w:sz w:val="20"/>
          <w:szCs w:val="20"/>
          <w:lang w:val="bg-BG"/>
        </w:rPr>
        <w:t>[</w:t>
      </w:r>
      <w:r w:rsidR="003307AD" w:rsidRPr="00857E4A">
        <w:rPr>
          <w:rFonts w:ascii="Verdana" w:hAnsi="Verdana"/>
          <w:i/>
          <w:sz w:val="20"/>
          <w:szCs w:val="20"/>
          <w:lang w:val="bg-BG"/>
        </w:rPr>
        <w:t xml:space="preserve">посочете как Партньора по </w:t>
      </w:r>
      <w:r w:rsidR="006C2528" w:rsidRPr="00857E4A">
        <w:rPr>
          <w:rFonts w:ascii="Verdana" w:hAnsi="Verdana"/>
          <w:i/>
          <w:sz w:val="20"/>
          <w:szCs w:val="20"/>
          <w:lang w:val="bg-BG"/>
        </w:rPr>
        <w:t xml:space="preserve">проекта </w:t>
      </w:r>
      <w:r w:rsidR="003307AD" w:rsidRPr="00857E4A">
        <w:rPr>
          <w:rFonts w:ascii="Verdana" w:hAnsi="Verdana"/>
          <w:i/>
          <w:sz w:val="20"/>
          <w:szCs w:val="20"/>
          <w:lang w:val="bg-BG"/>
        </w:rPr>
        <w:t xml:space="preserve">ще претендира за разходите от Организатора на </w:t>
      </w:r>
      <w:r w:rsidR="006C2528" w:rsidRPr="00857E4A">
        <w:rPr>
          <w:rFonts w:ascii="Verdana" w:hAnsi="Verdana"/>
          <w:i/>
          <w:sz w:val="20"/>
          <w:szCs w:val="20"/>
          <w:lang w:val="bg-BG"/>
        </w:rPr>
        <w:t xml:space="preserve">проекта </w:t>
      </w:r>
      <w:r w:rsidR="003307AD" w:rsidRPr="00857E4A">
        <w:rPr>
          <w:rFonts w:ascii="Verdana" w:hAnsi="Verdana"/>
          <w:i/>
          <w:sz w:val="20"/>
          <w:szCs w:val="20"/>
          <w:lang w:val="bg-BG"/>
        </w:rPr>
        <w:t xml:space="preserve">и дали ще се използва образец за тази цел. </w:t>
      </w:r>
      <w:r w:rsidR="006F2E77" w:rsidRPr="00857E4A">
        <w:rPr>
          <w:rFonts w:ascii="Verdana" w:hAnsi="Verdana"/>
          <w:i/>
          <w:sz w:val="20"/>
          <w:szCs w:val="20"/>
          <w:lang w:val="bg-BG"/>
        </w:rPr>
        <w:t xml:space="preserve">Ако е така, образецът трябва да се приложи към Споразумението за партньорство. Ако не се предвижда образец, тогава разпоредбата за съдържанието на искането за плащане, следва да се уточни </w:t>
      </w:r>
      <w:r w:rsidR="006C2528" w:rsidRPr="00857E4A">
        <w:rPr>
          <w:rFonts w:ascii="Verdana" w:hAnsi="Verdana"/>
          <w:i/>
          <w:sz w:val="20"/>
          <w:szCs w:val="20"/>
          <w:lang w:val="bg-BG"/>
        </w:rPr>
        <w:t>и в нея да се запише</w:t>
      </w:r>
      <w:r w:rsidR="006F2E77" w:rsidRPr="00857E4A">
        <w:rPr>
          <w:rFonts w:ascii="Verdana" w:hAnsi="Verdana"/>
          <w:i/>
          <w:sz w:val="20"/>
          <w:szCs w:val="20"/>
          <w:lang w:val="bg-BG"/>
        </w:rPr>
        <w:t xml:space="preserve"> възможно най-подробна информация</w:t>
      </w:r>
      <w:r w:rsidR="002E1C41" w:rsidRPr="00857E4A">
        <w:rPr>
          <w:rFonts w:ascii="Verdana" w:hAnsi="Verdana"/>
          <w:sz w:val="20"/>
          <w:szCs w:val="20"/>
          <w:lang w:val="bg-BG"/>
        </w:rPr>
        <w:t xml:space="preserve">]. </w:t>
      </w:r>
      <w:r w:rsidR="006F2E77" w:rsidRPr="00857E4A">
        <w:rPr>
          <w:rFonts w:ascii="Verdana" w:hAnsi="Verdana"/>
          <w:sz w:val="20"/>
          <w:szCs w:val="20"/>
          <w:lang w:val="bg-BG"/>
        </w:rPr>
        <w:t xml:space="preserve">Исканията за плащане се представят на Организатора на </w:t>
      </w:r>
      <w:r w:rsidR="006C2528" w:rsidRPr="00857E4A">
        <w:rPr>
          <w:rFonts w:ascii="Verdana" w:hAnsi="Verdana"/>
          <w:sz w:val="20"/>
          <w:szCs w:val="20"/>
          <w:lang w:val="bg-BG"/>
        </w:rPr>
        <w:t xml:space="preserve">проекта </w:t>
      </w:r>
      <w:r w:rsidR="002E1C41" w:rsidRPr="00857E4A">
        <w:rPr>
          <w:rFonts w:ascii="Verdana" w:hAnsi="Verdana"/>
          <w:sz w:val="20"/>
          <w:szCs w:val="20"/>
          <w:lang w:val="bg-BG"/>
        </w:rPr>
        <w:t>[</w:t>
      </w:r>
      <w:r w:rsidR="006F2E77" w:rsidRPr="00857E4A">
        <w:rPr>
          <w:rFonts w:ascii="Verdana" w:hAnsi="Verdana"/>
          <w:i/>
          <w:sz w:val="20"/>
          <w:szCs w:val="20"/>
          <w:lang w:val="bg-BG"/>
        </w:rPr>
        <w:t>посочете честотата или конкретните срокове</w:t>
      </w:r>
      <w:r w:rsidR="002E1C41" w:rsidRPr="00857E4A">
        <w:rPr>
          <w:rFonts w:ascii="Verdana" w:hAnsi="Verdana"/>
          <w:i/>
          <w:sz w:val="20"/>
          <w:szCs w:val="20"/>
          <w:lang w:val="bg-BG"/>
        </w:rPr>
        <w:t>]</w:t>
      </w:r>
      <w:r w:rsidR="002E1C41" w:rsidRPr="00857E4A">
        <w:rPr>
          <w:rFonts w:ascii="Verdana" w:hAnsi="Verdana"/>
          <w:sz w:val="20"/>
          <w:szCs w:val="20"/>
          <w:lang w:val="bg-BG"/>
        </w:rPr>
        <w:t xml:space="preserve">, </w:t>
      </w:r>
      <w:r w:rsidR="006F2E77" w:rsidRPr="00857E4A">
        <w:rPr>
          <w:rFonts w:ascii="Verdana" w:hAnsi="Verdana"/>
          <w:sz w:val="20"/>
          <w:szCs w:val="20"/>
          <w:lang w:val="bg-BG"/>
        </w:rPr>
        <w:t>заедно с потвърждение от</w:t>
      </w:r>
      <w:r w:rsidR="002E1C41" w:rsidRPr="00857E4A">
        <w:rPr>
          <w:rFonts w:ascii="Verdana" w:hAnsi="Verdana"/>
          <w:sz w:val="20"/>
          <w:szCs w:val="20"/>
          <w:lang w:val="bg-BG"/>
        </w:rPr>
        <w:t xml:space="preserve"> [</w:t>
      </w:r>
      <w:r w:rsidR="006F2E77" w:rsidRPr="00857E4A">
        <w:rPr>
          <w:rFonts w:ascii="Verdana" w:hAnsi="Verdana"/>
          <w:i/>
          <w:sz w:val="20"/>
          <w:szCs w:val="20"/>
          <w:lang w:val="bg-BG"/>
        </w:rPr>
        <w:t xml:space="preserve">отговорно лице в рамките на Партньора по </w:t>
      </w:r>
      <w:r w:rsidR="006C2528" w:rsidRPr="00857E4A">
        <w:rPr>
          <w:rFonts w:ascii="Verdana" w:hAnsi="Verdana"/>
          <w:i/>
          <w:sz w:val="20"/>
          <w:szCs w:val="20"/>
          <w:lang w:val="bg-BG"/>
        </w:rPr>
        <w:t>проекта</w:t>
      </w:r>
      <w:r w:rsidR="006F2E77" w:rsidRPr="00857E4A">
        <w:rPr>
          <w:rFonts w:ascii="Verdana" w:hAnsi="Verdana"/>
          <w:i/>
          <w:sz w:val="20"/>
          <w:szCs w:val="20"/>
          <w:lang w:val="bg-BG"/>
        </w:rPr>
        <w:t xml:space="preserve">, например Мениджъра по </w:t>
      </w:r>
      <w:r w:rsidR="006C2528" w:rsidRPr="00857E4A">
        <w:rPr>
          <w:rFonts w:ascii="Verdana" w:hAnsi="Verdana"/>
          <w:i/>
          <w:sz w:val="20"/>
          <w:szCs w:val="20"/>
          <w:lang w:val="bg-BG"/>
        </w:rPr>
        <w:t>проекта</w:t>
      </w:r>
      <w:r w:rsidR="006F2E77" w:rsidRPr="00857E4A">
        <w:rPr>
          <w:rFonts w:ascii="Verdana" w:hAnsi="Verdana"/>
          <w:sz w:val="20"/>
          <w:szCs w:val="20"/>
          <w:lang w:val="bg-BG"/>
        </w:rPr>
        <w:t xml:space="preserve">], че заявените разходи са в съответствие с принципите и правилата, представени в настоящото Споразумение. </w:t>
      </w:r>
    </w:p>
    <w:p w:rsidR="002E1C41" w:rsidRPr="00857E4A" w:rsidRDefault="00506ABA"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w:lastRenderedPageBreak/>
        <mc:AlternateContent>
          <mc:Choice Requires="wps">
            <w:drawing>
              <wp:anchor distT="45720" distB="45720" distL="114300" distR="114300" simplePos="0" relativeHeight="251651072" behindDoc="0" locked="0" layoutInCell="1" allowOverlap="1" wp14:anchorId="26DF75FC" wp14:editId="2196C9CA">
                <wp:simplePos x="0" y="0"/>
                <wp:positionH relativeFrom="column">
                  <wp:posOffset>-21590</wp:posOffset>
                </wp:positionH>
                <wp:positionV relativeFrom="paragraph">
                  <wp:posOffset>289560</wp:posOffset>
                </wp:positionV>
                <wp:extent cx="5553075" cy="8491855"/>
                <wp:effectExtent l="0" t="0" r="28575" b="2349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8491855"/>
                        </a:xfrm>
                        <a:prstGeom prst="rect">
                          <a:avLst/>
                        </a:prstGeom>
                        <a:solidFill>
                          <a:srgbClr val="FFFFFF"/>
                        </a:solidFill>
                        <a:ln w="9525">
                          <a:solidFill>
                            <a:srgbClr val="000000"/>
                          </a:solidFill>
                          <a:miter lim="800000"/>
                          <a:headEnd/>
                          <a:tailEnd/>
                        </a:ln>
                      </wps:spPr>
                      <wps:txbx>
                        <w:txbxContent>
                          <w:p w:rsidR="00D73E31" w:rsidRPr="008B40A1" w:rsidRDefault="00962404"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Споразумението за партньорство трябва да съдържа разпоредби за метода на изчисление на непреките разходи и техния максимален размер. Непреките разходи </w:t>
                            </w:r>
                            <w:r w:rsidR="00D73E31" w:rsidRPr="008B40A1">
                              <w:rPr>
                                <w:rFonts w:ascii="Verdana" w:hAnsi="Verdana"/>
                                <w:sz w:val="20"/>
                                <w:szCs w:val="20"/>
                                <w:highlight w:val="lightGray"/>
                                <w:lang w:val="bg-BG"/>
                              </w:rPr>
                              <w:t>(</w:t>
                            </w:r>
                            <w:r w:rsidR="006C2528" w:rsidRPr="008B40A1">
                              <w:rPr>
                                <w:rFonts w:ascii="Verdana" w:hAnsi="Verdana"/>
                                <w:sz w:val="20"/>
                                <w:szCs w:val="20"/>
                                <w:highlight w:val="lightGray"/>
                                <w:lang w:val="bg-BG"/>
                              </w:rPr>
                              <w:t>режийни</w:t>
                            </w:r>
                            <w:r w:rsidRPr="008B40A1">
                              <w:rPr>
                                <w:rFonts w:ascii="Verdana" w:hAnsi="Verdana"/>
                                <w:sz w:val="20"/>
                                <w:szCs w:val="20"/>
                                <w:highlight w:val="lightGray"/>
                                <w:lang w:val="bg-BG"/>
                              </w:rPr>
                              <w:t xml:space="preserve">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са определени в член </w:t>
                            </w:r>
                            <w:r w:rsidR="00D73E31" w:rsidRPr="008B40A1">
                              <w:rPr>
                                <w:rFonts w:ascii="Verdana" w:hAnsi="Verdana"/>
                                <w:sz w:val="20"/>
                                <w:szCs w:val="20"/>
                                <w:highlight w:val="lightGray"/>
                                <w:lang w:val="bg-BG"/>
                              </w:rPr>
                              <w:t xml:space="preserve">8.5.1 </w:t>
                            </w:r>
                            <w:r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Непреките разходи са всички допустими разходи, които не могат да бъдат </w:t>
                            </w:r>
                            <w:r w:rsidR="006C2528" w:rsidRPr="008B40A1">
                              <w:rPr>
                                <w:rFonts w:ascii="Verdana" w:hAnsi="Verdana"/>
                                <w:sz w:val="20"/>
                                <w:szCs w:val="20"/>
                                <w:highlight w:val="lightGray"/>
                                <w:lang w:val="bg-BG"/>
                              </w:rPr>
                              <w:t>установени</w:t>
                            </w:r>
                            <w:r w:rsidRPr="008B40A1">
                              <w:rPr>
                                <w:rFonts w:ascii="Verdana" w:hAnsi="Verdana"/>
                                <w:sz w:val="20"/>
                                <w:szCs w:val="20"/>
                                <w:highlight w:val="lightGray"/>
                                <w:lang w:val="bg-BG"/>
                              </w:rPr>
                              <w:t xml:space="preserve"> от Организатора на </w:t>
                            </w:r>
                            <w:r w:rsidR="006C2528" w:rsidRPr="008B40A1">
                              <w:rPr>
                                <w:rFonts w:ascii="Verdana" w:hAnsi="Verdana"/>
                                <w:sz w:val="20"/>
                                <w:szCs w:val="20"/>
                                <w:highlight w:val="lightGray"/>
                                <w:lang w:val="bg-BG"/>
                              </w:rPr>
                              <w:t xml:space="preserve">проекта </w:t>
                            </w:r>
                            <w:r w:rsidRPr="008B40A1">
                              <w:rPr>
                                <w:rFonts w:ascii="Verdana" w:hAnsi="Verdana"/>
                                <w:sz w:val="20"/>
                                <w:szCs w:val="20"/>
                                <w:highlight w:val="lightGray"/>
                                <w:lang w:val="bg-BG"/>
                              </w:rPr>
                              <w:t xml:space="preserve">и/или Партньора по Проекта като </w:t>
                            </w:r>
                            <w:r w:rsidR="006C2528" w:rsidRPr="008B40A1">
                              <w:rPr>
                                <w:rFonts w:ascii="Verdana" w:hAnsi="Verdana"/>
                                <w:sz w:val="20"/>
                                <w:szCs w:val="20"/>
                                <w:highlight w:val="lightGray"/>
                                <w:lang w:val="bg-BG"/>
                              </w:rPr>
                              <w:t>директно дължащи се на</w:t>
                            </w:r>
                            <w:r w:rsidRPr="008B40A1">
                              <w:rPr>
                                <w:rFonts w:ascii="Verdana" w:hAnsi="Verdana"/>
                                <w:sz w:val="20"/>
                                <w:szCs w:val="20"/>
                                <w:highlight w:val="lightGray"/>
                                <w:lang w:val="bg-BG"/>
                              </w:rPr>
                              <w:t xml:space="preserve"> Проекта, но които могат да бъдат </w:t>
                            </w:r>
                            <w:r w:rsidR="006C2528" w:rsidRPr="008B40A1">
                              <w:rPr>
                                <w:rFonts w:ascii="Verdana" w:hAnsi="Verdana"/>
                                <w:sz w:val="20"/>
                                <w:szCs w:val="20"/>
                                <w:highlight w:val="lightGray"/>
                                <w:lang w:val="bg-BG"/>
                              </w:rPr>
                              <w:t>установени</w:t>
                            </w:r>
                            <w:r w:rsidRPr="008B40A1">
                              <w:rPr>
                                <w:rFonts w:ascii="Verdana" w:hAnsi="Verdana"/>
                                <w:sz w:val="20"/>
                                <w:szCs w:val="20"/>
                                <w:highlight w:val="lightGray"/>
                                <w:lang w:val="bg-BG"/>
                              </w:rPr>
                              <w:t xml:space="preserve"> и </w:t>
                            </w:r>
                            <w:r w:rsidR="006C2528" w:rsidRPr="008B40A1">
                              <w:rPr>
                                <w:rFonts w:ascii="Verdana" w:hAnsi="Verdana"/>
                                <w:sz w:val="20"/>
                                <w:szCs w:val="20"/>
                                <w:highlight w:val="lightGray"/>
                                <w:lang w:val="bg-BG"/>
                              </w:rPr>
                              <w:t>обосновани</w:t>
                            </w:r>
                            <w:r w:rsidRPr="008B40A1">
                              <w:rPr>
                                <w:rFonts w:ascii="Verdana" w:hAnsi="Verdana"/>
                                <w:sz w:val="20"/>
                                <w:szCs w:val="20"/>
                                <w:highlight w:val="lightGray"/>
                                <w:lang w:val="bg-BG"/>
                              </w:rPr>
                              <w:t xml:space="preserve"> </w:t>
                            </w:r>
                            <w:r w:rsidR="006C2528" w:rsidRPr="008B40A1">
                              <w:rPr>
                                <w:rFonts w:ascii="Verdana" w:hAnsi="Verdana"/>
                                <w:sz w:val="20"/>
                                <w:szCs w:val="20"/>
                                <w:highlight w:val="lightGray"/>
                                <w:lang w:val="bg-BG"/>
                              </w:rPr>
                              <w:t>чрез неговата</w:t>
                            </w:r>
                            <w:r w:rsidRPr="008B40A1">
                              <w:rPr>
                                <w:rFonts w:ascii="Verdana" w:hAnsi="Verdana"/>
                                <w:sz w:val="20"/>
                                <w:szCs w:val="20"/>
                                <w:highlight w:val="lightGray"/>
                                <w:lang w:val="bg-BG"/>
                              </w:rPr>
                              <w:t xml:space="preserve"> счетоводна система, като </w:t>
                            </w:r>
                            <w:r w:rsidR="006C2528" w:rsidRPr="008B40A1">
                              <w:rPr>
                                <w:rFonts w:ascii="Verdana" w:hAnsi="Verdana"/>
                                <w:sz w:val="20"/>
                                <w:szCs w:val="20"/>
                                <w:highlight w:val="lightGray"/>
                                <w:lang w:val="bg-BG"/>
                              </w:rPr>
                              <w:t>извършени</w:t>
                            </w:r>
                            <w:r w:rsidRPr="008B40A1">
                              <w:rPr>
                                <w:rFonts w:ascii="Verdana" w:hAnsi="Verdana"/>
                                <w:sz w:val="20"/>
                                <w:szCs w:val="20"/>
                                <w:highlight w:val="lightGray"/>
                                <w:lang w:val="bg-BG"/>
                              </w:rPr>
                              <w:t xml:space="preserve"> в </w:t>
                            </w:r>
                            <w:r w:rsidR="006C2528" w:rsidRPr="008B40A1">
                              <w:rPr>
                                <w:rFonts w:ascii="Verdana" w:hAnsi="Verdana"/>
                                <w:sz w:val="20"/>
                                <w:szCs w:val="20"/>
                                <w:highlight w:val="lightGray"/>
                                <w:lang w:val="bg-BG"/>
                              </w:rPr>
                              <w:t xml:space="preserve">директна </w:t>
                            </w:r>
                            <w:r w:rsidRPr="008B40A1">
                              <w:rPr>
                                <w:rFonts w:ascii="Verdana" w:hAnsi="Verdana"/>
                                <w:sz w:val="20"/>
                                <w:szCs w:val="20"/>
                                <w:highlight w:val="lightGray"/>
                                <w:lang w:val="bg-BG"/>
                              </w:rPr>
                              <w:t>връзка с допустимите преки разходи</w:t>
                            </w:r>
                            <w:r w:rsidR="006C2528" w:rsidRPr="008B40A1">
                              <w:rPr>
                                <w:rFonts w:ascii="Verdana" w:hAnsi="Verdana"/>
                                <w:sz w:val="20"/>
                                <w:szCs w:val="20"/>
                                <w:highlight w:val="lightGray"/>
                                <w:lang w:val="bg-BG"/>
                              </w:rPr>
                              <w:t>, дължащи се на</w:t>
                            </w:r>
                            <w:r w:rsidRPr="008B40A1">
                              <w:rPr>
                                <w:rFonts w:ascii="Verdana" w:hAnsi="Verdana"/>
                                <w:sz w:val="20"/>
                                <w:szCs w:val="20"/>
                                <w:highlight w:val="lightGray"/>
                                <w:lang w:val="bg-BG"/>
                              </w:rPr>
                              <w:t xml:space="preserve"> Проекта.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Те не могат да включват никакви допустими преки разходи. </w:t>
                            </w:r>
                            <w:r w:rsidR="00D32E0F" w:rsidRPr="008B40A1">
                              <w:rPr>
                                <w:rFonts w:ascii="Verdana" w:hAnsi="Verdana"/>
                                <w:sz w:val="20"/>
                                <w:szCs w:val="20"/>
                                <w:highlight w:val="lightGray"/>
                                <w:lang w:val="bg-BG"/>
                              </w:rPr>
                              <w:t xml:space="preserve">Непреките разходи по Проекта представляват справедливо разпределение на общите </w:t>
                            </w:r>
                            <w:r w:rsidR="006C2528" w:rsidRPr="008B40A1">
                              <w:rPr>
                                <w:rFonts w:ascii="Verdana" w:hAnsi="Verdana"/>
                                <w:sz w:val="20"/>
                                <w:szCs w:val="20"/>
                                <w:highlight w:val="lightGray"/>
                                <w:lang w:val="bg-BG"/>
                              </w:rPr>
                              <w:t>режийни</w:t>
                            </w:r>
                            <w:r w:rsidR="00D32E0F" w:rsidRPr="008B40A1">
                              <w:rPr>
                                <w:rFonts w:ascii="Verdana" w:hAnsi="Verdana"/>
                                <w:sz w:val="20"/>
                                <w:szCs w:val="20"/>
                                <w:highlight w:val="lightGray"/>
                                <w:lang w:val="bg-BG"/>
                              </w:rPr>
                              <w:t xml:space="preserve"> разходи на Организатора на Проекта или </w:t>
                            </w:r>
                            <w:r w:rsidR="00E65D82" w:rsidRPr="008B40A1">
                              <w:rPr>
                                <w:rFonts w:ascii="Verdana" w:hAnsi="Verdana"/>
                                <w:sz w:val="20"/>
                                <w:szCs w:val="20"/>
                                <w:highlight w:val="lightGray"/>
                                <w:lang w:val="bg-BG"/>
                              </w:rPr>
                              <w:t xml:space="preserve">на </w:t>
                            </w:r>
                            <w:r w:rsidR="00D32E0F" w:rsidRPr="008B40A1">
                              <w:rPr>
                                <w:rFonts w:ascii="Verdana" w:hAnsi="Verdana"/>
                                <w:sz w:val="20"/>
                                <w:szCs w:val="20"/>
                                <w:highlight w:val="lightGray"/>
                                <w:lang w:val="bg-BG"/>
                              </w:rPr>
                              <w:t xml:space="preserve">Партньора по </w:t>
                            </w:r>
                            <w:r w:rsidR="00E65D82" w:rsidRPr="008B40A1">
                              <w:rPr>
                                <w:rFonts w:ascii="Verdana" w:hAnsi="Verdana"/>
                                <w:sz w:val="20"/>
                                <w:szCs w:val="20"/>
                                <w:highlight w:val="lightGray"/>
                                <w:lang w:val="bg-BG"/>
                              </w:rPr>
                              <w:t>проекта</w:t>
                            </w:r>
                            <w:r w:rsidR="00D32E0F" w:rsidRPr="008B40A1">
                              <w:rPr>
                                <w:rFonts w:ascii="Verdana" w:hAnsi="Verdana"/>
                                <w:sz w:val="20"/>
                                <w:szCs w:val="20"/>
                                <w:highlight w:val="lightGray"/>
                                <w:lang w:val="bg-BG"/>
                              </w:rPr>
                              <w:t>.</w:t>
                            </w:r>
                          </w:p>
                          <w:p w:rsidR="00D73E31" w:rsidRPr="008B40A1" w:rsidRDefault="00DA334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Разпоредбите</w:t>
                            </w:r>
                            <w:r w:rsidR="00E65D82" w:rsidRPr="008B40A1">
                              <w:rPr>
                                <w:rFonts w:ascii="Verdana" w:hAnsi="Verdana"/>
                                <w:sz w:val="20"/>
                                <w:szCs w:val="20"/>
                                <w:highlight w:val="lightGray"/>
                                <w:lang w:val="bg-BG"/>
                              </w:rPr>
                              <w:t>, свързани с</w:t>
                            </w:r>
                            <w:r w:rsidRPr="008B40A1">
                              <w:rPr>
                                <w:rFonts w:ascii="Verdana" w:hAnsi="Verdana"/>
                                <w:sz w:val="20"/>
                                <w:szCs w:val="20"/>
                                <w:highlight w:val="lightGray"/>
                                <w:lang w:val="bg-BG"/>
                              </w:rPr>
                              <w:t xml:space="preserve"> непреките разходи </w:t>
                            </w:r>
                            <w:r w:rsidR="00D73E31" w:rsidRPr="008B40A1">
                              <w:rPr>
                                <w:rFonts w:ascii="Verdana" w:hAnsi="Verdana"/>
                                <w:sz w:val="20"/>
                                <w:szCs w:val="20"/>
                                <w:highlight w:val="lightGray"/>
                                <w:lang w:val="bg-BG"/>
                              </w:rPr>
                              <w:t>(</w:t>
                            </w:r>
                            <w:r w:rsidR="00E65D82" w:rsidRPr="008B40A1">
                              <w:rPr>
                                <w:rFonts w:ascii="Verdana" w:hAnsi="Verdana"/>
                                <w:sz w:val="20"/>
                                <w:szCs w:val="20"/>
                                <w:highlight w:val="lightGray"/>
                                <w:lang w:val="bg-BG"/>
                              </w:rPr>
                              <w:t>режийни</w:t>
                            </w:r>
                            <w:r w:rsidRPr="008B40A1">
                              <w:rPr>
                                <w:rFonts w:ascii="Verdana" w:hAnsi="Verdana"/>
                                <w:sz w:val="20"/>
                                <w:szCs w:val="20"/>
                                <w:highlight w:val="lightGray"/>
                                <w:lang w:val="bg-BG"/>
                              </w:rPr>
                              <w:t xml:space="preserve">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трябва да вземат предвид разпоредбите на </w:t>
                            </w:r>
                            <w:r w:rsidR="00E65D82" w:rsidRPr="008B40A1">
                              <w:rPr>
                                <w:rFonts w:ascii="Verdana" w:hAnsi="Verdana"/>
                                <w:sz w:val="20"/>
                                <w:szCs w:val="20"/>
                                <w:highlight w:val="lightGray"/>
                                <w:lang w:val="bg-BG"/>
                              </w:rPr>
                              <w:t xml:space="preserve">член </w:t>
                            </w:r>
                            <w:r w:rsidR="00D73E31" w:rsidRPr="008B40A1">
                              <w:rPr>
                                <w:rFonts w:ascii="Verdana" w:hAnsi="Verdana"/>
                                <w:sz w:val="20"/>
                                <w:szCs w:val="20"/>
                                <w:highlight w:val="lightGray"/>
                                <w:lang w:val="bg-BG"/>
                              </w:rPr>
                              <w:t xml:space="preserve">8.5 </w:t>
                            </w:r>
                            <w:r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всички ограничения, определени в Програмното Споразумение </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което може да изключи допустимостта на непреки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и, където е уместно</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 xml:space="preserve"> методологията, предложена от Програмния Оператор, в случай, че се използват </w:t>
                            </w:r>
                            <w:r w:rsidR="00E65D82" w:rsidRPr="008B40A1">
                              <w:rPr>
                                <w:rFonts w:ascii="Verdana" w:hAnsi="Verdana"/>
                                <w:sz w:val="20"/>
                                <w:szCs w:val="20"/>
                                <w:highlight w:val="lightGray"/>
                                <w:lang w:val="bg-BG"/>
                              </w:rPr>
                              <w:t>твърди</w:t>
                            </w:r>
                            <w:r w:rsidRPr="008B40A1">
                              <w:rPr>
                                <w:rFonts w:ascii="Verdana" w:hAnsi="Verdana"/>
                                <w:sz w:val="20"/>
                                <w:szCs w:val="20"/>
                                <w:highlight w:val="lightGray"/>
                                <w:lang w:val="bg-BG"/>
                              </w:rPr>
                              <w:t xml:space="preserve"> ставки.</w:t>
                            </w:r>
                            <w:r w:rsidR="00D73E31" w:rsidRPr="008B40A1">
                              <w:rPr>
                                <w:rFonts w:ascii="Verdana" w:hAnsi="Verdana"/>
                                <w:sz w:val="20"/>
                                <w:szCs w:val="20"/>
                                <w:highlight w:val="lightGray"/>
                                <w:lang w:val="bg-BG"/>
                              </w:rPr>
                              <w:t xml:space="preserve"> </w:t>
                            </w:r>
                          </w:p>
                          <w:p w:rsidR="00D73E31" w:rsidRPr="008B40A1" w:rsidRDefault="00DA334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Като цяло </w:t>
                            </w:r>
                            <w:r w:rsidR="00E65D82" w:rsidRPr="008B40A1">
                              <w:rPr>
                                <w:rFonts w:ascii="Verdana" w:hAnsi="Verdana"/>
                                <w:sz w:val="20"/>
                                <w:szCs w:val="20"/>
                                <w:highlight w:val="lightGray"/>
                                <w:lang w:val="bg-BG"/>
                              </w:rPr>
                              <w:t>режийните</w:t>
                            </w:r>
                            <w:r w:rsidRPr="008B40A1">
                              <w:rPr>
                                <w:rFonts w:ascii="Verdana" w:hAnsi="Verdana"/>
                                <w:sz w:val="20"/>
                                <w:szCs w:val="20"/>
                                <w:highlight w:val="lightGray"/>
                                <w:lang w:val="bg-BG"/>
                              </w:rPr>
                              <w:t xml:space="preserve"> разходи могат да бъдат заявени чрез претендиране на </w:t>
                            </w:r>
                            <w:r w:rsidR="00D73E31" w:rsidRPr="008B40A1">
                              <w:rPr>
                                <w:rFonts w:ascii="Verdana" w:hAnsi="Verdana"/>
                                <w:sz w:val="20"/>
                                <w:szCs w:val="20"/>
                                <w:highlight w:val="lightGray"/>
                                <w:lang w:val="bg-BG"/>
                              </w:rPr>
                              <w:t>‘</w:t>
                            </w:r>
                            <w:proofErr w:type="spellStart"/>
                            <w:r w:rsidR="00E65D82" w:rsidRPr="008B40A1">
                              <w:rPr>
                                <w:rFonts w:ascii="Verdana" w:hAnsi="Verdana"/>
                                <w:sz w:val="20"/>
                                <w:szCs w:val="20"/>
                                <w:highlight w:val="lightGray"/>
                                <w:lang w:val="bg-BG"/>
                              </w:rPr>
                              <w:t>реални</w:t>
                            </w:r>
                            <w:r w:rsidR="00D73E31" w:rsidRPr="008B40A1">
                              <w:rPr>
                                <w:rFonts w:ascii="Verdana" w:hAnsi="Verdana"/>
                                <w:sz w:val="20"/>
                                <w:szCs w:val="20"/>
                                <w:highlight w:val="lightGray"/>
                                <w:lang w:val="bg-BG"/>
                              </w:rPr>
                              <w:t>’</w:t>
                            </w:r>
                            <w:proofErr w:type="spellEnd"/>
                            <w:r w:rsidR="00D73E31" w:rsidRPr="008B40A1">
                              <w:rPr>
                                <w:rFonts w:ascii="Verdana" w:hAnsi="Verdana"/>
                                <w:sz w:val="20"/>
                                <w:szCs w:val="20"/>
                                <w:highlight w:val="lightGray"/>
                                <w:lang w:val="bg-BG"/>
                              </w:rPr>
                              <w:t xml:space="preserve"> </w:t>
                            </w:r>
                            <w:r w:rsidR="008D3EEE" w:rsidRPr="008B40A1">
                              <w:rPr>
                                <w:rFonts w:ascii="Verdana" w:hAnsi="Verdana"/>
                                <w:sz w:val="20"/>
                                <w:szCs w:val="20"/>
                                <w:highlight w:val="lightGray"/>
                                <w:lang w:val="bg-BG"/>
                              </w:rPr>
                              <w:t>непреки разходи, когато счетоводната система на Партньора е достатъчно аналитична</w:t>
                            </w:r>
                            <w:r w:rsidR="00D73E31" w:rsidRPr="008B40A1">
                              <w:rPr>
                                <w:rFonts w:ascii="Verdana" w:hAnsi="Verdana"/>
                                <w:sz w:val="20"/>
                                <w:szCs w:val="20"/>
                                <w:highlight w:val="lightGray"/>
                                <w:lang w:val="bg-BG"/>
                              </w:rPr>
                              <w:t xml:space="preserve"> (</w:t>
                            </w:r>
                            <w:r w:rsidR="008D3EEE" w:rsidRPr="008B40A1">
                              <w:rPr>
                                <w:rFonts w:ascii="Verdana" w:hAnsi="Verdana"/>
                                <w:sz w:val="20"/>
                                <w:szCs w:val="20"/>
                                <w:highlight w:val="lightGray"/>
                                <w:lang w:val="bg-BG"/>
                              </w:rPr>
                              <w:t>виж още член</w:t>
                            </w:r>
                            <w:r w:rsidR="00D73E31" w:rsidRPr="008B40A1">
                              <w:rPr>
                                <w:rFonts w:ascii="Verdana" w:hAnsi="Verdana"/>
                                <w:sz w:val="20"/>
                                <w:szCs w:val="20"/>
                                <w:highlight w:val="lightGray"/>
                                <w:lang w:val="bg-BG"/>
                              </w:rPr>
                              <w:t xml:space="preserve"> 8.5.1(a) </w:t>
                            </w:r>
                            <w:r w:rsidR="00506ABA"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или алтернативно те могат да бъдат заявени чрез прилагане на </w:t>
                            </w:r>
                            <w:r w:rsidR="00E65D82" w:rsidRPr="008B40A1">
                              <w:rPr>
                                <w:rFonts w:ascii="Verdana" w:hAnsi="Verdana"/>
                                <w:sz w:val="20"/>
                                <w:szCs w:val="20"/>
                                <w:highlight w:val="lightGray"/>
                                <w:lang w:val="bg-BG"/>
                              </w:rPr>
                              <w:t>твърда</w:t>
                            </w:r>
                            <w:r w:rsidR="00506ABA" w:rsidRPr="008B40A1">
                              <w:rPr>
                                <w:rFonts w:ascii="Verdana" w:hAnsi="Verdana"/>
                                <w:sz w:val="20"/>
                                <w:szCs w:val="20"/>
                                <w:highlight w:val="lightGray"/>
                                <w:lang w:val="bg-BG"/>
                              </w:rPr>
                              <w:t xml:space="preserve"> ставка/процент от преките допустими разходи. Метод</w:t>
                            </w:r>
                            <w:r w:rsidR="00E65D82" w:rsidRPr="008B40A1">
                              <w:rPr>
                                <w:rFonts w:ascii="Verdana" w:hAnsi="Verdana"/>
                                <w:sz w:val="20"/>
                                <w:szCs w:val="20"/>
                                <w:highlight w:val="lightGray"/>
                                <w:lang w:val="bg-BG"/>
                              </w:rPr>
                              <w:t xml:space="preserve">ологията </w:t>
                            </w:r>
                            <w:r w:rsidR="00506ABA" w:rsidRPr="008B40A1">
                              <w:rPr>
                                <w:rFonts w:ascii="Verdana" w:hAnsi="Verdana"/>
                                <w:sz w:val="20"/>
                                <w:szCs w:val="20"/>
                                <w:highlight w:val="lightGray"/>
                                <w:lang w:val="bg-BG"/>
                              </w:rPr>
                              <w:t>може да бъде представена в Приложение към Споразумението за партньорство</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Когато се избере метод на </w:t>
                            </w:r>
                            <w:r w:rsidR="00E65D82" w:rsidRPr="008B40A1">
                              <w:rPr>
                                <w:rFonts w:ascii="Verdana" w:hAnsi="Verdana"/>
                                <w:sz w:val="20"/>
                                <w:szCs w:val="20"/>
                                <w:highlight w:val="lightGray"/>
                                <w:lang w:val="bg-BG"/>
                              </w:rPr>
                              <w:t>твърда</w:t>
                            </w:r>
                            <w:r w:rsidR="00506ABA" w:rsidRPr="008B40A1">
                              <w:rPr>
                                <w:rFonts w:ascii="Verdana" w:hAnsi="Verdana"/>
                                <w:sz w:val="20"/>
                                <w:szCs w:val="20"/>
                                <w:highlight w:val="lightGray"/>
                                <w:lang w:val="bg-BG"/>
                              </w:rPr>
                              <w:t xml:space="preserve"> ставка, действителният процент трябва да се определи в съответствие с горепосочената методика, определено от Програмния Оператор. Възможността да се заявят </w:t>
                            </w:r>
                            <w:r w:rsidR="00E65D82" w:rsidRPr="008B40A1">
                              <w:rPr>
                                <w:rFonts w:ascii="Verdana" w:hAnsi="Verdana"/>
                                <w:sz w:val="20"/>
                                <w:szCs w:val="20"/>
                                <w:highlight w:val="lightGray"/>
                                <w:lang w:val="bg-BG"/>
                              </w:rPr>
                              <w:t>твърди</w:t>
                            </w:r>
                            <w:r w:rsidR="00506ABA" w:rsidRPr="008B40A1">
                              <w:rPr>
                                <w:rFonts w:ascii="Verdana" w:hAnsi="Verdana"/>
                                <w:sz w:val="20"/>
                                <w:szCs w:val="20"/>
                                <w:highlight w:val="lightGray"/>
                                <w:lang w:val="bg-BG"/>
                              </w:rPr>
                              <w:t xml:space="preserve"> ставки, не изключва автоматично възможността да се заявят непреки разходи, чрез използване на опцията „</w:t>
                            </w:r>
                            <w:r w:rsidR="00E65D82" w:rsidRPr="008B40A1">
                              <w:rPr>
                                <w:rFonts w:ascii="Verdana" w:hAnsi="Verdana"/>
                                <w:sz w:val="20"/>
                                <w:szCs w:val="20"/>
                                <w:highlight w:val="lightGray"/>
                                <w:lang w:val="bg-BG"/>
                              </w:rPr>
                              <w:t>реални</w:t>
                            </w:r>
                            <w:r w:rsidR="00506ABA" w:rsidRPr="008B40A1">
                              <w:rPr>
                                <w:rFonts w:ascii="Verdana" w:hAnsi="Verdana"/>
                                <w:sz w:val="20"/>
                                <w:szCs w:val="20"/>
                                <w:highlight w:val="lightGray"/>
                                <w:lang w:val="bg-BG"/>
                              </w:rPr>
                              <w:t xml:space="preserve"> непреки разходи“</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На Партньора трябва да се даде възможност да избере предпочитан метод</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Накрая, в случай на Партньори по </w:t>
                            </w:r>
                            <w:r w:rsidR="00E65D82" w:rsidRPr="008B40A1">
                              <w:rPr>
                                <w:rFonts w:ascii="Verdana" w:hAnsi="Verdana"/>
                                <w:sz w:val="20"/>
                                <w:szCs w:val="20"/>
                                <w:highlight w:val="lightGray"/>
                                <w:lang w:val="bg-BG"/>
                              </w:rPr>
                              <w:t>проекта</w:t>
                            </w:r>
                            <w:r w:rsidR="00506ABA" w:rsidRPr="008B40A1">
                              <w:rPr>
                                <w:rFonts w:ascii="Verdana" w:hAnsi="Verdana"/>
                                <w:sz w:val="20"/>
                                <w:szCs w:val="20"/>
                                <w:highlight w:val="lightGray"/>
                                <w:lang w:val="bg-BG"/>
                              </w:rPr>
                              <w:t xml:space="preserve">, които са международни организации или агенции, е възможно да се </w:t>
                            </w:r>
                            <w:r w:rsidR="00E65D82" w:rsidRPr="008B40A1">
                              <w:rPr>
                                <w:rFonts w:ascii="Verdana" w:hAnsi="Verdana"/>
                                <w:sz w:val="20"/>
                                <w:szCs w:val="20"/>
                                <w:highlight w:val="lightGray"/>
                                <w:lang w:val="bg-BG"/>
                              </w:rPr>
                              <w:t>установят</w:t>
                            </w:r>
                            <w:r w:rsidR="00506ABA" w:rsidRPr="008B40A1">
                              <w:rPr>
                                <w:rFonts w:ascii="Verdana" w:hAnsi="Verdana"/>
                                <w:sz w:val="20"/>
                                <w:szCs w:val="20"/>
                                <w:highlight w:val="lightGray"/>
                                <w:lang w:val="bg-BG"/>
                              </w:rPr>
                              <w:t xml:space="preserve"> непреките разходи</w:t>
                            </w:r>
                            <w:r w:rsidR="00E65D82" w:rsidRPr="008B40A1">
                              <w:rPr>
                                <w:rFonts w:ascii="Verdana" w:hAnsi="Verdana"/>
                                <w:sz w:val="20"/>
                                <w:szCs w:val="20"/>
                                <w:highlight w:val="lightGray"/>
                                <w:lang w:val="bg-BG"/>
                              </w:rPr>
                              <w:t>,</w:t>
                            </w:r>
                            <w:r w:rsidR="00506ABA" w:rsidRPr="008B40A1">
                              <w:rPr>
                                <w:rFonts w:ascii="Verdana" w:hAnsi="Verdana"/>
                                <w:sz w:val="20"/>
                                <w:szCs w:val="20"/>
                                <w:highlight w:val="lightGray"/>
                                <w:lang w:val="bg-BG"/>
                              </w:rPr>
                              <w:t xml:space="preserve"> </w:t>
                            </w:r>
                            <w:r w:rsidR="00E65D82" w:rsidRPr="008B40A1">
                              <w:rPr>
                                <w:rFonts w:ascii="Verdana" w:hAnsi="Verdana"/>
                                <w:sz w:val="20"/>
                                <w:szCs w:val="20"/>
                                <w:highlight w:val="lightGray"/>
                                <w:lang w:val="bg-BG"/>
                              </w:rPr>
                              <w:t>в съответствие със собствените</w:t>
                            </w:r>
                            <w:r w:rsidR="00506ABA" w:rsidRPr="008B40A1">
                              <w:rPr>
                                <w:rFonts w:ascii="Verdana" w:hAnsi="Verdana"/>
                                <w:sz w:val="20"/>
                                <w:szCs w:val="20"/>
                                <w:highlight w:val="lightGray"/>
                                <w:lang w:val="bg-BG"/>
                              </w:rPr>
                              <w:t xml:space="preserve"> правила, ако има такива, установени от тези организации </w:t>
                            </w:r>
                            <w:r w:rsidR="00D73E31" w:rsidRPr="008B40A1">
                              <w:rPr>
                                <w:rFonts w:ascii="Verdana" w:hAnsi="Verdana"/>
                                <w:sz w:val="20"/>
                                <w:szCs w:val="20"/>
                                <w:highlight w:val="lightGray"/>
                                <w:lang w:val="bg-BG"/>
                              </w:rPr>
                              <w:t>(</w:t>
                            </w:r>
                            <w:r w:rsidR="00506ABA" w:rsidRPr="008B40A1">
                              <w:rPr>
                                <w:rFonts w:ascii="Verdana" w:hAnsi="Verdana"/>
                                <w:sz w:val="20"/>
                                <w:szCs w:val="20"/>
                                <w:highlight w:val="lightGray"/>
                                <w:lang w:val="bg-BG"/>
                              </w:rPr>
                              <w:t>Член</w:t>
                            </w:r>
                            <w:r w:rsidR="00D73E31" w:rsidRPr="008B40A1">
                              <w:rPr>
                                <w:rFonts w:ascii="Verdana" w:hAnsi="Verdana"/>
                                <w:sz w:val="20"/>
                                <w:szCs w:val="20"/>
                                <w:highlight w:val="lightGray"/>
                                <w:lang w:val="bg-BG"/>
                              </w:rPr>
                              <w:t xml:space="preserve"> 8.5.1.(e)). </w:t>
                            </w:r>
                          </w:p>
                          <w:p w:rsidR="00D73E31" w:rsidRPr="008B40A1" w:rsidRDefault="00506ABA"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Моля, имайте предвид, че </w:t>
                            </w:r>
                            <w:r w:rsidR="00610178" w:rsidRPr="008B40A1">
                              <w:rPr>
                                <w:rFonts w:ascii="Verdana" w:hAnsi="Verdana"/>
                                <w:sz w:val="20"/>
                                <w:szCs w:val="20"/>
                                <w:highlight w:val="lightGray"/>
                                <w:lang w:val="bg-BG"/>
                              </w:rPr>
                              <w:t>за изследователски програми се прилагат различни правила за непреки разходи, моля консултирайте се с Ръководството за изследователските програми.</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26DF75FC" id="_x0000_s1032" type="#_x0000_t202" style="position:absolute;left:0;text-align:left;margin-left:-1.7pt;margin-top:22.8pt;width:437.25pt;height:668.65pt;z-index:2516510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">
                <v:textbox>
                  <w:txbxContent>
                    <w:p w:rsidR="00D73E31" w:rsidRPr="008B40A1" w:rsidRDefault="00962404"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Споразумението за партньорство трябва да съдържа разпоредби за метода на изчисление на непреките разходи и техния максимален размер. Непреките разходи </w:t>
                      </w:r>
                      <w:r w:rsidR="00D73E31" w:rsidRPr="008B40A1">
                        <w:rPr>
                          <w:rFonts w:ascii="Verdana" w:hAnsi="Verdana"/>
                          <w:sz w:val="20"/>
                          <w:szCs w:val="20"/>
                          <w:highlight w:val="lightGray"/>
                          <w:lang w:val="bg-BG"/>
                        </w:rPr>
                        <w:t>(</w:t>
                      </w:r>
                      <w:r w:rsidR="006C2528" w:rsidRPr="008B40A1">
                        <w:rPr>
                          <w:rFonts w:ascii="Verdana" w:hAnsi="Verdana"/>
                          <w:sz w:val="20"/>
                          <w:szCs w:val="20"/>
                          <w:highlight w:val="lightGray"/>
                          <w:lang w:val="bg-BG"/>
                        </w:rPr>
                        <w:t>режийни</w:t>
                      </w:r>
                      <w:r w:rsidRPr="008B40A1">
                        <w:rPr>
                          <w:rFonts w:ascii="Verdana" w:hAnsi="Verdana"/>
                          <w:sz w:val="20"/>
                          <w:szCs w:val="20"/>
                          <w:highlight w:val="lightGray"/>
                          <w:lang w:val="bg-BG"/>
                        </w:rPr>
                        <w:t xml:space="preserve">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са определени в член </w:t>
                      </w:r>
                      <w:r w:rsidR="00D73E31" w:rsidRPr="008B40A1">
                        <w:rPr>
                          <w:rFonts w:ascii="Verdana" w:hAnsi="Verdana"/>
                          <w:sz w:val="20"/>
                          <w:szCs w:val="20"/>
                          <w:highlight w:val="lightGray"/>
                          <w:lang w:val="bg-BG"/>
                        </w:rPr>
                        <w:t xml:space="preserve">8.5.1 </w:t>
                      </w:r>
                      <w:r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Непреките разходи са всички допустими разходи, които не могат да бъдат </w:t>
                      </w:r>
                      <w:r w:rsidR="006C2528" w:rsidRPr="008B40A1">
                        <w:rPr>
                          <w:rFonts w:ascii="Verdana" w:hAnsi="Verdana"/>
                          <w:sz w:val="20"/>
                          <w:szCs w:val="20"/>
                          <w:highlight w:val="lightGray"/>
                          <w:lang w:val="bg-BG"/>
                        </w:rPr>
                        <w:t>установени</w:t>
                      </w:r>
                      <w:r w:rsidRPr="008B40A1">
                        <w:rPr>
                          <w:rFonts w:ascii="Verdana" w:hAnsi="Verdana"/>
                          <w:sz w:val="20"/>
                          <w:szCs w:val="20"/>
                          <w:highlight w:val="lightGray"/>
                          <w:lang w:val="bg-BG"/>
                        </w:rPr>
                        <w:t xml:space="preserve"> от Организатора на </w:t>
                      </w:r>
                      <w:r w:rsidR="006C2528" w:rsidRPr="008B40A1">
                        <w:rPr>
                          <w:rFonts w:ascii="Verdana" w:hAnsi="Verdana"/>
                          <w:sz w:val="20"/>
                          <w:szCs w:val="20"/>
                          <w:highlight w:val="lightGray"/>
                          <w:lang w:val="bg-BG"/>
                        </w:rPr>
                        <w:t xml:space="preserve">проекта </w:t>
                      </w:r>
                      <w:r w:rsidRPr="008B40A1">
                        <w:rPr>
                          <w:rFonts w:ascii="Verdana" w:hAnsi="Verdana"/>
                          <w:sz w:val="20"/>
                          <w:szCs w:val="20"/>
                          <w:highlight w:val="lightGray"/>
                          <w:lang w:val="bg-BG"/>
                        </w:rPr>
                        <w:t xml:space="preserve">и/или Партньора по Проекта като </w:t>
                      </w:r>
                      <w:r w:rsidR="006C2528" w:rsidRPr="008B40A1">
                        <w:rPr>
                          <w:rFonts w:ascii="Verdana" w:hAnsi="Verdana"/>
                          <w:sz w:val="20"/>
                          <w:szCs w:val="20"/>
                          <w:highlight w:val="lightGray"/>
                          <w:lang w:val="bg-BG"/>
                        </w:rPr>
                        <w:t>директно дължащи се на</w:t>
                      </w:r>
                      <w:r w:rsidRPr="008B40A1">
                        <w:rPr>
                          <w:rFonts w:ascii="Verdana" w:hAnsi="Verdana"/>
                          <w:sz w:val="20"/>
                          <w:szCs w:val="20"/>
                          <w:highlight w:val="lightGray"/>
                          <w:lang w:val="bg-BG"/>
                        </w:rPr>
                        <w:t xml:space="preserve"> Проекта, но които могат да бъдат </w:t>
                      </w:r>
                      <w:r w:rsidR="006C2528" w:rsidRPr="008B40A1">
                        <w:rPr>
                          <w:rFonts w:ascii="Verdana" w:hAnsi="Verdana"/>
                          <w:sz w:val="20"/>
                          <w:szCs w:val="20"/>
                          <w:highlight w:val="lightGray"/>
                          <w:lang w:val="bg-BG"/>
                        </w:rPr>
                        <w:t>установени</w:t>
                      </w:r>
                      <w:r w:rsidRPr="008B40A1">
                        <w:rPr>
                          <w:rFonts w:ascii="Verdana" w:hAnsi="Verdana"/>
                          <w:sz w:val="20"/>
                          <w:szCs w:val="20"/>
                          <w:highlight w:val="lightGray"/>
                          <w:lang w:val="bg-BG"/>
                        </w:rPr>
                        <w:t xml:space="preserve"> и </w:t>
                      </w:r>
                      <w:r w:rsidR="006C2528" w:rsidRPr="008B40A1">
                        <w:rPr>
                          <w:rFonts w:ascii="Verdana" w:hAnsi="Verdana"/>
                          <w:sz w:val="20"/>
                          <w:szCs w:val="20"/>
                          <w:highlight w:val="lightGray"/>
                          <w:lang w:val="bg-BG"/>
                        </w:rPr>
                        <w:t>обосновани</w:t>
                      </w:r>
                      <w:r w:rsidRPr="008B40A1">
                        <w:rPr>
                          <w:rFonts w:ascii="Verdana" w:hAnsi="Verdana"/>
                          <w:sz w:val="20"/>
                          <w:szCs w:val="20"/>
                          <w:highlight w:val="lightGray"/>
                          <w:lang w:val="bg-BG"/>
                        </w:rPr>
                        <w:t xml:space="preserve"> </w:t>
                      </w:r>
                      <w:r w:rsidR="006C2528" w:rsidRPr="008B40A1">
                        <w:rPr>
                          <w:rFonts w:ascii="Verdana" w:hAnsi="Verdana"/>
                          <w:sz w:val="20"/>
                          <w:szCs w:val="20"/>
                          <w:highlight w:val="lightGray"/>
                          <w:lang w:val="bg-BG"/>
                        </w:rPr>
                        <w:t>чрез неговата</w:t>
                      </w:r>
                      <w:r w:rsidRPr="008B40A1">
                        <w:rPr>
                          <w:rFonts w:ascii="Verdana" w:hAnsi="Verdana"/>
                          <w:sz w:val="20"/>
                          <w:szCs w:val="20"/>
                          <w:highlight w:val="lightGray"/>
                          <w:lang w:val="bg-BG"/>
                        </w:rPr>
                        <w:t xml:space="preserve"> счетоводна система, като </w:t>
                      </w:r>
                      <w:r w:rsidR="006C2528" w:rsidRPr="008B40A1">
                        <w:rPr>
                          <w:rFonts w:ascii="Verdana" w:hAnsi="Verdana"/>
                          <w:sz w:val="20"/>
                          <w:szCs w:val="20"/>
                          <w:highlight w:val="lightGray"/>
                          <w:lang w:val="bg-BG"/>
                        </w:rPr>
                        <w:t>извършени</w:t>
                      </w:r>
                      <w:r w:rsidRPr="008B40A1">
                        <w:rPr>
                          <w:rFonts w:ascii="Verdana" w:hAnsi="Verdana"/>
                          <w:sz w:val="20"/>
                          <w:szCs w:val="20"/>
                          <w:highlight w:val="lightGray"/>
                          <w:lang w:val="bg-BG"/>
                        </w:rPr>
                        <w:t xml:space="preserve"> в </w:t>
                      </w:r>
                      <w:r w:rsidR="006C2528" w:rsidRPr="008B40A1">
                        <w:rPr>
                          <w:rFonts w:ascii="Verdana" w:hAnsi="Verdana"/>
                          <w:sz w:val="20"/>
                          <w:szCs w:val="20"/>
                          <w:highlight w:val="lightGray"/>
                          <w:lang w:val="bg-BG"/>
                        </w:rPr>
                        <w:t xml:space="preserve">директна </w:t>
                      </w:r>
                      <w:r w:rsidRPr="008B40A1">
                        <w:rPr>
                          <w:rFonts w:ascii="Verdana" w:hAnsi="Verdana"/>
                          <w:sz w:val="20"/>
                          <w:szCs w:val="20"/>
                          <w:highlight w:val="lightGray"/>
                          <w:lang w:val="bg-BG"/>
                        </w:rPr>
                        <w:t>връзка с допустимите преки разходи</w:t>
                      </w:r>
                      <w:r w:rsidR="006C2528" w:rsidRPr="008B40A1">
                        <w:rPr>
                          <w:rFonts w:ascii="Verdana" w:hAnsi="Verdana"/>
                          <w:sz w:val="20"/>
                          <w:szCs w:val="20"/>
                          <w:highlight w:val="lightGray"/>
                          <w:lang w:val="bg-BG"/>
                        </w:rPr>
                        <w:t>, дължащи се на</w:t>
                      </w:r>
                      <w:r w:rsidRPr="008B40A1">
                        <w:rPr>
                          <w:rFonts w:ascii="Verdana" w:hAnsi="Verdana"/>
                          <w:sz w:val="20"/>
                          <w:szCs w:val="20"/>
                          <w:highlight w:val="lightGray"/>
                          <w:lang w:val="bg-BG"/>
                        </w:rPr>
                        <w:t xml:space="preserve"> Проекта.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Те не могат да включват никакви допустими преки разходи. </w:t>
                      </w:r>
                      <w:r w:rsidR="00D32E0F" w:rsidRPr="008B40A1">
                        <w:rPr>
                          <w:rFonts w:ascii="Verdana" w:hAnsi="Verdana"/>
                          <w:sz w:val="20"/>
                          <w:szCs w:val="20"/>
                          <w:highlight w:val="lightGray"/>
                          <w:lang w:val="bg-BG"/>
                        </w:rPr>
                        <w:t xml:space="preserve">Непреките разходи по Проекта представляват справедливо разпределение на общите </w:t>
                      </w:r>
                      <w:r w:rsidR="006C2528" w:rsidRPr="008B40A1">
                        <w:rPr>
                          <w:rFonts w:ascii="Verdana" w:hAnsi="Verdana"/>
                          <w:sz w:val="20"/>
                          <w:szCs w:val="20"/>
                          <w:highlight w:val="lightGray"/>
                          <w:lang w:val="bg-BG"/>
                        </w:rPr>
                        <w:t>режийни</w:t>
                      </w:r>
                      <w:r w:rsidR="00D32E0F" w:rsidRPr="008B40A1">
                        <w:rPr>
                          <w:rFonts w:ascii="Verdana" w:hAnsi="Verdana"/>
                          <w:sz w:val="20"/>
                          <w:szCs w:val="20"/>
                          <w:highlight w:val="lightGray"/>
                          <w:lang w:val="bg-BG"/>
                        </w:rPr>
                        <w:t xml:space="preserve"> разходи на Организатора на Проекта или </w:t>
                      </w:r>
                      <w:r w:rsidR="00E65D82" w:rsidRPr="008B40A1">
                        <w:rPr>
                          <w:rFonts w:ascii="Verdana" w:hAnsi="Verdana"/>
                          <w:sz w:val="20"/>
                          <w:szCs w:val="20"/>
                          <w:highlight w:val="lightGray"/>
                          <w:lang w:val="bg-BG"/>
                        </w:rPr>
                        <w:t xml:space="preserve">на </w:t>
                      </w:r>
                      <w:r w:rsidR="00D32E0F" w:rsidRPr="008B40A1">
                        <w:rPr>
                          <w:rFonts w:ascii="Verdana" w:hAnsi="Verdana"/>
                          <w:sz w:val="20"/>
                          <w:szCs w:val="20"/>
                          <w:highlight w:val="lightGray"/>
                          <w:lang w:val="bg-BG"/>
                        </w:rPr>
                        <w:t xml:space="preserve">Партньора по </w:t>
                      </w:r>
                      <w:r w:rsidR="00E65D82" w:rsidRPr="008B40A1">
                        <w:rPr>
                          <w:rFonts w:ascii="Verdana" w:hAnsi="Verdana"/>
                          <w:sz w:val="20"/>
                          <w:szCs w:val="20"/>
                          <w:highlight w:val="lightGray"/>
                          <w:lang w:val="bg-BG"/>
                        </w:rPr>
                        <w:t>проекта</w:t>
                      </w:r>
                      <w:r w:rsidR="00D32E0F" w:rsidRPr="008B40A1">
                        <w:rPr>
                          <w:rFonts w:ascii="Verdana" w:hAnsi="Verdana"/>
                          <w:sz w:val="20"/>
                          <w:szCs w:val="20"/>
                          <w:highlight w:val="lightGray"/>
                          <w:lang w:val="bg-BG"/>
                        </w:rPr>
                        <w:t>.</w:t>
                      </w:r>
                    </w:p>
                    <w:p w:rsidR="00D73E31" w:rsidRPr="008B40A1" w:rsidRDefault="00DA334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Разпоредбите</w:t>
                      </w:r>
                      <w:r w:rsidR="00E65D82" w:rsidRPr="008B40A1">
                        <w:rPr>
                          <w:rFonts w:ascii="Verdana" w:hAnsi="Verdana"/>
                          <w:sz w:val="20"/>
                          <w:szCs w:val="20"/>
                          <w:highlight w:val="lightGray"/>
                          <w:lang w:val="bg-BG"/>
                        </w:rPr>
                        <w:t>, свързани с</w:t>
                      </w:r>
                      <w:r w:rsidRPr="008B40A1">
                        <w:rPr>
                          <w:rFonts w:ascii="Verdana" w:hAnsi="Verdana"/>
                          <w:sz w:val="20"/>
                          <w:szCs w:val="20"/>
                          <w:highlight w:val="lightGray"/>
                          <w:lang w:val="bg-BG"/>
                        </w:rPr>
                        <w:t xml:space="preserve"> непреките разходи </w:t>
                      </w:r>
                      <w:r w:rsidR="00D73E31" w:rsidRPr="008B40A1">
                        <w:rPr>
                          <w:rFonts w:ascii="Verdana" w:hAnsi="Verdana"/>
                          <w:sz w:val="20"/>
                          <w:szCs w:val="20"/>
                          <w:highlight w:val="lightGray"/>
                          <w:lang w:val="bg-BG"/>
                        </w:rPr>
                        <w:t>(</w:t>
                      </w:r>
                      <w:r w:rsidR="00E65D82" w:rsidRPr="008B40A1">
                        <w:rPr>
                          <w:rFonts w:ascii="Verdana" w:hAnsi="Verdana"/>
                          <w:sz w:val="20"/>
                          <w:szCs w:val="20"/>
                          <w:highlight w:val="lightGray"/>
                          <w:lang w:val="bg-BG"/>
                        </w:rPr>
                        <w:t>режийни</w:t>
                      </w:r>
                      <w:r w:rsidRPr="008B40A1">
                        <w:rPr>
                          <w:rFonts w:ascii="Verdana" w:hAnsi="Verdana"/>
                          <w:sz w:val="20"/>
                          <w:szCs w:val="20"/>
                          <w:highlight w:val="lightGray"/>
                          <w:lang w:val="bg-BG"/>
                        </w:rPr>
                        <w:t xml:space="preserve">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трябва да вземат предвид разпоредбите на </w:t>
                      </w:r>
                      <w:r w:rsidR="00E65D82" w:rsidRPr="008B40A1">
                        <w:rPr>
                          <w:rFonts w:ascii="Verdana" w:hAnsi="Verdana"/>
                          <w:sz w:val="20"/>
                          <w:szCs w:val="20"/>
                          <w:highlight w:val="lightGray"/>
                          <w:lang w:val="bg-BG"/>
                        </w:rPr>
                        <w:t xml:space="preserve">член </w:t>
                      </w:r>
                      <w:r w:rsidR="00D73E31" w:rsidRPr="008B40A1">
                        <w:rPr>
                          <w:rFonts w:ascii="Verdana" w:hAnsi="Verdana"/>
                          <w:sz w:val="20"/>
                          <w:szCs w:val="20"/>
                          <w:highlight w:val="lightGray"/>
                          <w:lang w:val="bg-BG"/>
                        </w:rPr>
                        <w:t xml:space="preserve">8.5 </w:t>
                      </w:r>
                      <w:r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 xml:space="preserve">всички ограничения, определени в Програмното Споразумение </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което може да изключи допустимостта на непреки разходи</w:t>
                      </w:r>
                      <w:r w:rsidR="00D73E31" w:rsidRPr="008B40A1">
                        <w:rPr>
                          <w:rFonts w:ascii="Verdana" w:hAnsi="Verdana"/>
                          <w:sz w:val="20"/>
                          <w:szCs w:val="20"/>
                          <w:highlight w:val="lightGray"/>
                          <w:lang w:val="bg-BG"/>
                        </w:rPr>
                        <w:t xml:space="preserve">) </w:t>
                      </w:r>
                      <w:r w:rsidRPr="008B40A1">
                        <w:rPr>
                          <w:rFonts w:ascii="Verdana" w:hAnsi="Verdana"/>
                          <w:sz w:val="20"/>
                          <w:szCs w:val="20"/>
                          <w:highlight w:val="lightGray"/>
                          <w:lang w:val="bg-BG"/>
                        </w:rPr>
                        <w:t>и, където е уместно</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 xml:space="preserve"> методологията, предложена от Програмния Оператор, в случай, че се използват </w:t>
                      </w:r>
                      <w:r w:rsidR="00E65D82" w:rsidRPr="008B40A1">
                        <w:rPr>
                          <w:rFonts w:ascii="Verdana" w:hAnsi="Verdana"/>
                          <w:sz w:val="20"/>
                          <w:szCs w:val="20"/>
                          <w:highlight w:val="lightGray"/>
                          <w:lang w:val="bg-BG"/>
                        </w:rPr>
                        <w:t>твърди</w:t>
                      </w:r>
                      <w:r w:rsidRPr="008B40A1">
                        <w:rPr>
                          <w:rFonts w:ascii="Verdana" w:hAnsi="Verdana"/>
                          <w:sz w:val="20"/>
                          <w:szCs w:val="20"/>
                          <w:highlight w:val="lightGray"/>
                          <w:lang w:val="bg-BG"/>
                        </w:rPr>
                        <w:t xml:space="preserve"> ставки.</w:t>
                      </w:r>
                      <w:r w:rsidR="00D73E31" w:rsidRPr="008B40A1">
                        <w:rPr>
                          <w:rFonts w:ascii="Verdana" w:hAnsi="Verdana"/>
                          <w:sz w:val="20"/>
                          <w:szCs w:val="20"/>
                          <w:highlight w:val="lightGray"/>
                          <w:lang w:val="bg-BG"/>
                        </w:rPr>
                        <w:t xml:space="preserve"> </w:t>
                      </w:r>
                    </w:p>
                    <w:p w:rsidR="00D73E31" w:rsidRPr="008B40A1" w:rsidRDefault="00DA334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Като цяло </w:t>
                      </w:r>
                      <w:r w:rsidR="00E65D82" w:rsidRPr="008B40A1">
                        <w:rPr>
                          <w:rFonts w:ascii="Verdana" w:hAnsi="Verdana"/>
                          <w:sz w:val="20"/>
                          <w:szCs w:val="20"/>
                          <w:highlight w:val="lightGray"/>
                          <w:lang w:val="bg-BG"/>
                        </w:rPr>
                        <w:t>режийните</w:t>
                      </w:r>
                      <w:r w:rsidRPr="008B40A1">
                        <w:rPr>
                          <w:rFonts w:ascii="Verdana" w:hAnsi="Verdana"/>
                          <w:sz w:val="20"/>
                          <w:szCs w:val="20"/>
                          <w:highlight w:val="lightGray"/>
                          <w:lang w:val="bg-BG"/>
                        </w:rPr>
                        <w:t xml:space="preserve"> разходи могат да бъдат заявени чрез претендиране на </w:t>
                      </w:r>
                      <w:r w:rsidR="00D73E31" w:rsidRPr="008B40A1">
                        <w:rPr>
                          <w:rFonts w:ascii="Verdana" w:hAnsi="Verdana"/>
                          <w:sz w:val="20"/>
                          <w:szCs w:val="20"/>
                          <w:highlight w:val="lightGray"/>
                          <w:lang w:val="bg-BG"/>
                        </w:rPr>
                        <w:t>‘</w:t>
                      </w:r>
                      <w:r w:rsidR="00E65D82" w:rsidRPr="008B40A1">
                        <w:rPr>
                          <w:rFonts w:ascii="Verdana" w:hAnsi="Verdana"/>
                          <w:sz w:val="20"/>
                          <w:szCs w:val="20"/>
                          <w:highlight w:val="lightGray"/>
                          <w:lang w:val="bg-BG"/>
                        </w:rPr>
                        <w:t>реални</w:t>
                      </w:r>
                      <w:r w:rsidR="00D73E31" w:rsidRPr="008B40A1">
                        <w:rPr>
                          <w:rFonts w:ascii="Verdana" w:hAnsi="Verdana"/>
                          <w:sz w:val="20"/>
                          <w:szCs w:val="20"/>
                          <w:highlight w:val="lightGray"/>
                          <w:lang w:val="bg-BG"/>
                        </w:rPr>
                        <w:t xml:space="preserve">’ </w:t>
                      </w:r>
                      <w:r w:rsidR="008D3EEE" w:rsidRPr="008B40A1">
                        <w:rPr>
                          <w:rFonts w:ascii="Verdana" w:hAnsi="Verdana"/>
                          <w:sz w:val="20"/>
                          <w:szCs w:val="20"/>
                          <w:highlight w:val="lightGray"/>
                          <w:lang w:val="bg-BG"/>
                        </w:rPr>
                        <w:t>непреки разходи, когато счетоводната система на Партньора е достатъчно аналитична</w:t>
                      </w:r>
                      <w:r w:rsidR="00D73E31" w:rsidRPr="008B40A1">
                        <w:rPr>
                          <w:rFonts w:ascii="Verdana" w:hAnsi="Verdana"/>
                          <w:sz w:val="20"/>
                          <w:szCs w:val="20"/>
                          <w:highlight w:val="lightGray"/>
                          <w:lang w:val="bg-BG"/>
                        </w:rPr>
                        <w:t xml:space="preserve"> (</w:t>
                      </w:r>
                      <w:r w:rsidR="008D3EEE" w:rsidRPr="008B40A1">
                        <w:rPr>
                          <w:rFonts w:ascii="Verdana" w:hAnsi="Verdana"/>
                          <w:sz w:val="20"/>
                          <w:szCs w:val="20"/>
                          <w:highlight w:val="lightGray"/>
                          <w:lang w:val="bg-BG"/>
                        </w:rPr>
                        <w:t>виж още член</w:t>
                      </w:r>
                      <w:r w:rsidR="00D73E31" w:rsidRPr="008B40A1">
                        <w:rPr>
                          <w:rFonts w:ascii="Verdana" w:hAnsi="Verdana"/>
                          <w:sz w:val="20"/>
                          <w:szCs w:val="20"/>
                          <w:highlight w:val="lightGray"/>
                          <w:lang w:val="bg-BG"/>
                        </w:rPr>
                        <w:t xml:space="preserve"> 8.5.1(a) </w:t>
                      </w:r>
                      <w:r w:rsidR="00506ABA" w:rsidRPr="008B40A1">
                        <w:rPr>
                          <w:rFonts w:ascii="Verdana" w:hAnsi="Verdana"/>
                          <w:sz w:val="20"/>
                          <w:szCs w:val="20"/>
                          <w:highlight w:val="lightGray"/>
                          <w:lang w:val="bg-BG"/>
                        </w:rPr>
                        <w:t>от Регламента</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или алтернативно те могат да бъдат заявени чрез прилагане на </w:t>
                      </w:r>
                      <w:r w:rsidR="00E65D82" w:rsidRPr="008B40A1">
                        <w:rPr>
                          <w:rFonts w:ascii="Verdana" w:hAnsi="Verdana"/>
                          <w:sz w:val="20"/>
                          <w:szCs w:val="20"/>
                          <w:highlight w:val="lightGray"/>
                          <w:lang w:val="bg-BG"/>
                        </w:rPr>
                        <w:t>твърда</w:t>
                      </w:r>
                      <w:r w:rsidR="00506ABA" w:rsidRPr="008B40A1">
                        <w:rPr>
                          <w:rFonts w:ascii="Verdana" w:hAnsi="Verdana"/>
                          <w:sz w:val="20"/>
                          <w:szCs w:val="20"/>
                          <w:highlight w:val="lightGray"/>
                          <w:lang w:val="bg-BG"/>
                        </w:rPr>
                        <w:t xml:space="preserve"> ставка/процент от преките допустими разходи. Метод</w:t>
                      </w:r>
                      <w:r w:rsidR="00E65D82" w:rsidRPr="008B40A1">
                        <w:rPr>
                          <w:rFonts w:ascii="Verdana" w:hAnsi="Verdana"/>
                          <w:sz w:val="20"/>
                          <w:szCs w:val="20"/>
                          <w:highlight w:val="lightGray"/>
                          <w:lang w:val="bg-BG"/>
                        </w:rPr>
                        <w:t xml:space="preserve">ологията </w:t>
                      </w:r>
                      <w:r w:rsidR="00506ABA" w:rsidRPr="008B40A1">
                        <w:rPr>
                          <w:rFonts w:ascii="Verdana" w:hAnsi="Verdana"/>
                          <w:sz w:val="20"/>
                          <w:szCs w:val="20"/>
                          <w:highlight w:val="lightGray"/>
                          <w:lang w:val="bg-BG"/>
                        </w:rPr>
                        <w:t>може да бъде представена в Приложение към Споразумението за партньорство</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Когато се избере метод на </w:t>
                      </w:r>
                      <w:r w:rsidR="00E65D82" w:rsidRPr="008B40A1">
                        <w:rPr>
                          <w:rFonts w:ascii="Verdana" w:hAnsi="Verdana"/>
                          <w:sz w:val="20"/>
                          <w:szCs w:val="20"/>
                          <w:highlight w:val="lightGray"/>
                          <w:lang w:val="bg-BG"/>
                        </w:rPr>
                        <w:t>твърда</w:t>
                      </w:r>
                      <w:r w:rsidR="00506ABA" w:rsidRPr="008B40A1">
                        <w:rPr>
                          <w:rFonts w:ascii="Verdana" w:hAnsi="Verdana"/>
                          <w:sz w:val="20"/>
                          <w:szCs w:val="20"/>
                          <w:highlight w:val="lightGray"/>
                          <w:lang w:val="bg-BG"/>
                        </w:rPr>
                        <w:t xml:space="preserve"> ставка, действителният процент трябва да се определи в съответствие с горепосочената методика, определено от Програмния Оператор. Възможността да се заявят </w:t>
                      </w:r>
                      <w:r w:rsidR="00E65D82" w:rsidRPr="008B40A1">
                        <w:rPr>
                          <w:rFonts w:ascii="Verdana" w:hAnsi="Verdana"/>
                          <w:sz w:val="20"/>
                          <w:szCs w:val="20"/>
                          <w:highlight w:val="lightGray"/>
                          <w:lang w:val="bg-BG"/>
                        </w:rPr>
                        <w:t>твърди</w:t>
                      </w:r>
                      <w:r w:rsidR="00506ABA" w:rsidRPr="008B40A1">
                        <w:rPr>
                          <w:rFonts w:ascii="Verdana" w:hAnsi="Verdana"/>
                          <w:sz w:val="20"/>
                          <w:szCs w:val="20"/>
                          <w:highlight w:val="lightGray"/>
                          <w:lang w:val="bg-BG"/>
                        </w:rPr>
                        <w:t xml:space="preserve"> ставки, не изключва автоматично възможността да се заявят непреки разходи, чрез използване на опцията „</w:t>
                      </w:r>
                      <w:r w:rsidR="00E65D82" w:rsidRPr="008B40A1">
                        <w:rPr>
                          <w:rFonts w:ascii="Verdana" w:hAnsi="Verdana"/>
                          <w:sz w:val="20"/>
                          <w:szCs w:val="20"/>
                          <w:highlight w:val="lightGray"/>
                          <w:lang w:val="bg-BG"/>
                        </w:rPr>
                        <w:t>реални</w:t>
                      </w:r>
                      <w:r w:rsidR="00506ABA" w:rsidRPr="008B40A1">
                        <w:rPr>
                          <w:rFonts w:ascii="Verdana" w:hAnsi="Verdana"/>
                          <w:sz w:val="20"/>
                          <w:szCs w:val="20"/>
                          <w:highlight w:val="lightGray"/>
                          <w:lang w:val="bg-BG"/>
                        </w:rPr>
                        <w:t xml:space="preserve"> непреки разходи“</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На Партньора трябва да се даде възможност да избере предпочитан метод</w:t>
                      </w:r>
                      <w:r w:rsidR="00D73E31" w:rsidRPr="008B40A1">
                        <w:rPr>
                          <w:rFonts w:ascii="Verdana" w:hAnsi="Verdana"/>
                          <w:sz w:val="20"/>
                          <w:szCs w:val="20"/>
                          <w:highlight w:val="lightGray"/>
                          <w:lang w:val="bg-BG"/>
                        </w:rPr>
                        <w:t xml:space="preserve">. </w:t>
                      </w:r>
                      <w:r w:rsidR="00506ABA" w:rsidRPr="008B40A1">
                        <w:rPr>
                          <w:rFonts w:ascii="Verdana" w:hAnsi="Verdana"/>
                          <w:sz w:val="20"/>
                          <w:szCs w:val="20"/>
                          <w:highlight w:val="lightGray"/>
                          <w:lang w:val="bg-BG"/>
                        </w:rPr>
                        <w:t xml:space="preserve">Накрая, в случай на Партньори по </w:t>
                      </w:r>
                      <w:r w:rsidR="00E65D82" w:rsidRPr="008B40A1">
                        <w:rPr>
                          <w:rFonts w:ascii="Verdana" w:hAnsi="Verdana"/>
                          <w:sz w:val="20"/>
                          <w:szCs w:val="20"/>
                          <w:highlight w:val="lightGray"/>
                          <w:lang w:val="bg-BG"/>
                        </w:rPr>
                        <w:t>проекта</w:t>
                      </w:r>
                      <w:r w:rsidR="00506ABA" w:rsidRPr="008B40A1">
                        <w:rPr>
                          <w:rFonts w:ascii="Verdana" w:hAnsi="Verdana"/>
                          <w:sz w:val="20"/>
                          <w:szCs w:val="20"/>
                          <w:highlight w:val="lightGray"/>
                          <w:lang w:val="bg-BG"/>
                        </w:rPr>
                        <w:t xml:space="preserve">, които са международни организации или агенции, е възможно да се </w:t>
                      </w:r>
                      <w:r w:rsidR="00E65D82" w:rsidRPr="008B40A1">
                        <w:rPr>
                          <w:rFonts w:ascii="Verdana" w:hAnsi="Verdana"/>
                          <w:sz w:val="20"/>
                          <w:szCs w:val="20"/>
                          <w:highlight w:val="lightGray"/>
                          <w:lang w:val="bg-BG"/>
                        </w:rPr>
                        <w:t>установят</w:t>
                      </w:r>
                      <w:r w:rsidR="00506ABA" w:rsidRPr="008B40A1">
                        <w:rPr>
                          <w:rFonts w:ascii="Verdana" w:hAnsi="Verdana"/>
                          <w:sz w:val="20"/>
                          <w:szCs w:val="20"/>
                          <w:highlight w:val="lightGray"/>
                          <w:lang w:val="bg-BG"/>
                        </w:rPr>
                        <w:t xml:space="preserve"> непреките разходи</w:t>
                      </w:r>
                      <w:r w:rsidR="00E65D82" w:rsidRPr="008B40A1">
                        <w:rPr>
                          <w:rFonts w:ascii="Verdana" w:hAnsi="Verdana"/>
                          <w:sz w:val="20"/>
                          <w:szCs w:val="20"/>
                          <w:highlight w:val="lightGray"/>
                          <w:lang w:val="bg-BG"/>
                        </w:rPr>
                        <w:t>,</w:t>
                      </w:r>
                      <w:r w:rsidR="00506ABA" w:rsidRPr="008B40A1">
                        <w:rPr>
                          <w:rFonts w:ascii="Verdana" w:hAnsi="Verdana"/>
                          <w:sz w:val="20"/>
                          <w:szCs w:val="20"/>
                          <w:highlight w:val="lightGray"/>
                          <w:lang w:val="bg-BG"/>
                        </w:rPr>
                        <w:t xml:space="preserve"> </w:t>
                      </w:r>
                      <w:r w:rsidR="00E65D82" w:rsidRPr="008B40A1">
                        <w:rPr>
                          <w:rFonts w:ascii="Verdana" w:hAnsi="Verdana"/>
                          <w:sz w:val="20"/>
                          <w:szCs w:val="20"/>
                          <w:highlight w:val="lightGray"/>
                          <w:lang w:val="bg-BG"/>
                        </w:rPr>
                        <w:t>в съответствие със собствените</w:t>
                      </w:r>
                      <w:r w:rsidR="00506ABA" w:rsidRPr="008B40A1">
                        <w:rPr>
                          <w:rFonts w:ascii="Verdana" w:hAnsi="Verdana"/>
                          <w:sz w:val="20"/>
                          <w:szCs w:val="20"/>
                          <w:highlight w:val="lightGray"/>
                          <w:lang w:val="bg-BG"/>
                        </w:rPr>
                        <w:t xml:space="preserve"> правила, ако има такива, установени от тези организации </w:t>
                      </w:r>
                      <w:r w:rsidR="00D73E31" w:rsidRPr="008B40A1">
                        <w:rPr>
                          <w:rFonts w:ascii="Verdana" w:hAnsi="Verdana"/>
                          <w:sz w:val="20"/>
                          <w:szCs w:val="20"/>
                          <w:highlight w:val="lightGray"/>
                          <w:lang w:val="bg-BG"/>
                        </w:rPr>
                        <w:t>(</w:t>
                      </w:r>
                      <w:r w:rsidR="00506ABA" w:rsidRPr="008B40A1">
                        <w:rPr>
                          <w:rFonts w:ascii="Verdana" w:hAnsi="Verdana"/>
                          <w:sz w:val="20"/>
                          <w:szCs w:val="20"/>
                          <w:highlight w:val="lightGray"/>
                          <w:lang w:val="bg-BG"/>
                        </w:rPr>
                        <w:t>Член</w:t>
                      </w:r>
                      <w:r w:rsidR="00D73E31" w:rsidRPr="008B40A1">
                        <w:rPr>
                          <w:rFonts w:ascii="Verdana" w:hAnsi="Verdana"/>
                          <w:sz w:val="20"/>
                          <w:szCs w:val="20"/>
                          <w:highlight w:val="lightGray"/>
                          <w:lang w:val="bg-BG"/>
                        </w:rPr>
                        <w:t xml:space="preserve"> 8.5.1.(e)). </w:t>
                      </w:r>
                    </w:p>
                    <w:p w:rsidR="00D73E31" w:rsidRPr="008B40A1" w:rsidRDefault="00506ABA"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Моля, имайте предвид, че </w:t>
                      </w:r>
                      <w:r w:rsidR="00610178" w:rsidRPr="008B40A1">
                        <w:rPr>
                          <w:rFonts w:ascii="Verdana" w:hAnsi="Verdana"/>
                          <w:sz w:val="20"/>
                          <w:szCs w:val="20"/>
                          <w:highlight w:val="lightGray"/>
                          <w:lang w:val="bg-BG"/>
                        </w:rPr>
                        <w:t>за изследователски програми се прилагат различни правила за непреки разходи, моля консултирайте се с Ръководството за изследователските програми.</w:t>
                      </w:r>
                    </w:p>
                    <w:p w:rsidR="00D73E31" w:rsidRDefault="00D73E31"/>
                  </w:txbxContent>
                </v:textbox>
                <w10:wrap type="square"/>
              </v:shape>
            </w:pict>
          </mc:Fallback>
        </mc:AlternateContent>
      </w:r>
      <w:r w:rsidR="003F0646" w:rsidRPr="00857E4A">
        <w:rPr>
          <w:rFonts w:ascii="Verdana" w:hAnsi="Verdana"/>
          <w:sz w:val="20"/>
          <w:szCs w:val="20"/>
          <w:lang w:val="bg-BG"/>
        </w:rPr>
        <w:t>5</w:t>
      </w:r>
      <w:r w:rsidR="002E1C41" w:rsidRPr="00857E4A">
        <w:rPr>
          <w:rFonts w:ascii="Verdana" w:hAnsi="Verdana"/>
          <w:sz w:val="20"/>
          <w:szCs w:val="20"/>
          <w:lang w:val="bg-BG"/>
        </w:rPr>
        <w:t xml:space="preserve">. </w:t>
      </w:r>
      <w:r w:rsidR="00031B6E" w:rsidRPr="00857E4A">
        <w:rPr>
          <w:rFonts w:ascii="Verdana" w:hAnsi="Verdana"/>
          <w:sz w:val="20"/>
          <w:szCs w:val="20"/>
          <w:lang w:val="bg-BG"/>
        </w:rPr>
        <w:t xml:space="preserve">Междинните плащания към Партньора по Проекта, предмет на член </w:t>
      </w:r>
      <w:r w:rsidR="002E1C41" w:rsidRPr="00857E4A">
        <w:rPr>
          <w:rFonts w:ascii="Verdana" w:hAnsi="Verdana"/>
          <w:sz w:val="20"/>
          <w:szCs w:val="20"/>
          <w:lang w:val="bg-BG"/>
        </w:rPr>
        <w:t>[</w:t>
      </w:r>
      <w:r w:rsidR="00031B6E" w:rsidRPr="00857E4A">
        <w:rPr>
          <w:rFonts w:ascii="Verdana" w:hAnsi="Verdana"/>
          <w:i/>
          <w:sz w:val="20"/>
          <w:szCs w:val="20"/>
          <w:lang w:val="bg-BG"/>
        </w:rPr>
        <w:t xml:space="preserve">Ако е </w:t>
      </w:r>
      <w:r w:rsidR="00031B6E" w:rsidRPr="00857E4A">
        <w:rPr>
          <w:rFonts w:ascii="Verdana" w:hAnsi="Verdana"/>
          <w:i/>
          <w:sz w:val="20"/>
          <w:szCs w:val="20"/>
          <w:lang w:val="bg-BG"/>
        </w:rPr>
        <w:lastRenderedPageBreak/>
        <w:t xml:space="preserve">приложимо: разпоредба относно верификацията на разходите на Партньора от Организатора на </w:t>
      </w:r>
      <w:r w:rsidR="00E65D82" w:rsidRPr="00857E4A">
        <w:rPr>
          <w:rFonts w:ascii="Verdana" w:hAnsi="Verdana"/>
          <w:i/>
          <w:sz w:val="20"/>
          <w:szCs w:val="20"/>
          <w:lang w:val="bg-BG"/>
        </w:rPr>
        <w:t>проекта</w:t>
      </w:r>
      <w:r w:rsidR="002E1C41" w:rsidRPr="00857E4A">
        <w:rPr>
          <w:rFonts w:ascii="Verdana" w:hAnsi="Verdana"/>
          <w:i/>
          <w:sz w:val="20"/>
          <w:szCs w:val="20"/>
          <w:lang w:val="bg-BG"/>
        </w:rPr>
        <w:t>]</w:t>
      </w:r>
      <w:r w:rsidR="0065220A" w:rsidRPr="00857E4A">
        <w:rPr>
          <w:rFonts w:ascii="Verdana" w:hAnsi="Verdana"/>
          <w:sz w:val="20"/>
          <w:szCs w:val="20"/>
          <w:lang w:val="bg-BG"/>
        </w:rPr>
        <w:t>,</w:t>
      </w:r>
      <w:r w:rsidR="002E1C41" w:rsidRPr="00857E4A">
        <w:rPr>
          <w:rFonts w:ascii="Verdana" w:hAnsi="Verdana"/>
          <w:sz w:val="20"/>
          <w:szCs w:val="20"/>
          <w:lang w:val="bg-BG"/>
        </w:rPr>
        <w:t xml:space="preserve"> </w:t>
      </w:r>
      <w:r w:rsidR="00031B6E" w:rsidRPr="00857E4A">
        <w:rPr>
          <w:rFonts w:ascii="Verdana" w:hAnsi="Verdana"/>
          <w:sz w:val="20"/>
          <w:szCs w:val="20"/>
          <w:lang w:val="bg-BG"/>
        </w:rPr>
        <w:t xml:space="preserve">се извършват в рамките на </w:t>
      </w:r>
      <w:r w:rsidR="002E1C41" w:rsidRPr="00857E4A">
        <w:rPr>
          <w:rFonts w:ascii="Verdana" w:hAnsi="Verdana"/>
          <w:sz w:val="20"/>
          <w:szCs w:val="20"/>
          <w:lang w:val="bg-BG"/>
        </w:rPr>
        <w:t>[</w:t>
      </w:r>
      <w:r w:rsidR="00031B6E" w:rsidRPr="00857E4A">
        <w:rPr>
          <w:rFonts w:ascii="Verdana" w:hAnsi="Verdana"/>
          <w:i/>
          <w:sz w:val="20"/>
          <w:szCs w:val="20"/>
          <w:lang w:val="bg-BG"/>
        </w:rPr>
        <w:t>брой работни дни от получаване на искането за плащане на Партньора или в слу</w:t>
      </w:r>
      <w:r w:rsidR="00E65D82" w:rsidRPr="00857E4A">
        <w:rPr>
          <w:rFonts w:ascii="Verdana" w:hAnsi="Verdana"/>
          <w:i/>
          <w:sz w:val="20"/>
          <w:szCs w:val="20"/>
          <w:lang w:val="bg-BG"/>
        </w:rPr>
        <w:t>чаите, когато крайните срокове с</w:t>
      </w:r>
      <w:r w:rsidR="00031B6E" w:rsidRPr="00857E4A">
        <w:rPr>
          <w:rFonts w:ascii="Verdana" w:hAnsi="Verdana"/>
          <w:i/>
          <w:sz w:val="20"/>
          <w:szCs w:val="20"/>
          <w:lang w:val="bg-BG"/>
        </w:rPr>
        <w:t>а посочени в алинея 3, датите, до които Организаторът на Проекта трябва да преведе сумите</w:t>
      </w:r>
      <w:r w:rsidR="002E1C41" w:rsidRPr="00857E4A">
        <w:rPr>
          <w:rFonts w:ascii="Verdana" w:hAnsi="Verdana"/>
          <w:i/>
          <w:sz w:val="20"/>
          <w:szCs w:val="20"/>
          <w:lang w:val="bg-BG"/>
        </w:rPr>
        <w:t>.</w:t>
      </w:r>
      <w:r w:rsidR="002E1C41" w:rsidRPr="00857E4A">
        <w:rPr>
          <w:rFonts w:ascii="Verdana" w:hAnsi="Verdana"/>
          <w:sz w:val="20"/>
          <w:szCs w:val="20"/>
          <w:lang w:val="bg-BG"/>
        </w:rPr>
        <w:t>] [</w:t>
      </w:r>
      <w:r w:rsidR="00031B6E" w:rsidRPr="00857E4A">
        <w:rPr>
          <w:rFonts w:ascii="Verdana" w:hAnsi="Verdana"/>
          <w:i/>
          <w:sz w:val="20"/>
          <w:szCs w:val="20"/>
          <w:lang w:val="bg-BG"/>
        </w:rPr>
        <w:t>Обмислете възможността за включване на разпоредба относно последствията от всяко забавяне при подаване на искания за плащане от Партньора по Проекта</w:t>
      </w:r>
      <w:r w:rsidR="002E1C41" w:rsidRPr="00857E4A">
        <w:rPr>
          <w:rFonts w:ascii="Verdana" w:hAnsi="Verdana"/>
          <w:sz w:val="20"/>
          <w:szCs w:val="20"/>
          <w:lang w:val="bg-BG"/>
        </w:rPr>
        <w:t xml:space="preserve">]. </w:t>
      </w:r>
    </w:p>
    <w:p w:rsidR="00D11883" w:rsidRPr="00857E4A" w:rsidRDefault="003F0646"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6</w:t>
      </w:r>
      <w:r w:rsidR="00D11883" w:rsidRPr="00857E4A">
        <w:rPr>
          <w:rFonts w:ascii="Verdana" w:hAnsi="Verdana"/>
          <w:sz w:val="20"/>
          <w:szCs w:val="20"/>
          <w:lang w:val="bg-BG"/>
        </w:rPr>
        <w:t xml:space="preserve">. </w:t>
      </w:r>
      <w:r w:rsidR="00031B6E" w:rsidRPr="00857E4A">
        <w:rPr>
          <w:rFonts w:ascii="Verdana" w:hAnsi="Verdana"/>
          <w:sz w:val="20"/>
          <w:szCs w:val="20"/>
          <w:lang w:val="bg-BG"/>
        </w:rPr>
        <w:t>Плащането на окончателн</w:t>
      </w:r>
      <w:r w:rsidR="00E65D82" w:rsidRPr="00857E4A">
        <w:rPr>
          <w:rFonts w:ascii="Verdana" w:hAnsi="Verdana"/>
          <w:sz w:val="20"/>
          <w:szCs w:val="20"/>
          <w:lang w:val="bg-BG"/>
        </w:rPr>
        <w:t>ия остатък</w:t>
      </w:r>
      <w:r w:rsidR="00031B6E" w:rsidRPr="00857E4A">
        <w:rPr>
          <w:rFonts w:ascii="Verdana" w:hAnsi="Verdana"/>
          <w:sz w:val="20"/>
          <w:szCs w:val="20"/>
          <w:lang w:val="bg-BG"/>
        </w:rPr>
        <w:t xml:space="preserve"> се извършва </w:t>
      </w:r>
      <w:r w:rsidR="00D11883" w:rsidRPr="00857E4A">
        <w:rPr>
          <w:rFonts w:ascii="Verdana" w:hAnsi="Verdana"/>
          <w:sz w:val="20"/>
          <w:szCs w:val="20"/>
          <w:lang w:val="bg-BG"/>
        </w:rPr>
        <w:t>[</w:t>
      </w:r>
      <w:r w:rsidR="00031B6E" w:rsidRPr="00857E4A">
        <w:rPr>
          <w:rFonts w:ascii="Verdana" w:hAnsi="Verdana"/>
          <w:i/>
          <w:sz w:val="20"/>
          <w:szCs w:val="20"/>
          <w:lang w:val="bg-BG"/>
        </w:rPr>
        <w:t>посочете детайли</w:t>
      </w:r>
      <w:r w:rsidR="00D11883" w:rsidRPr="00857E4A">
        <w:rPr>
          <w:rFonts w:ascii="Verdana" w:hAnsi="Verdana"/>
          <w:sz w:val="20"/>
          <w:szCs w:val="20"/>
          <w:lang w:val="bg-BG"/>
        </w:rPr>
        <w:t>]</w:t>
      </w:r>
      <w:r w:rsidR="0065220A" w:rsidRPr="00857E4A">
        <w:rPr>
          <w:rFonts w:ascii="Verdana" w:hAnsi="Verdana"/>
          <w:sz w:val="20"/>
          <w:szCs w:val="20"/>
          <w:lang w:val="bg-BG"/>
        </w:rPr>
        <w:t>.</w:t>
      </w:r>
    </w:p>
    <w:p w:rsidR="002E1C41" w:rsidRPr="00857E4A" w:rsidRDefault="00DE0C14" w:rsidP="00857E4A">
      <w:pPr>
        <w:spacing w:before="120" w:after="120" w:line="360" w:lineRule="auto"/>
        <w:ind w:right="-64"/>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57216" behindDoc="0" locked="0" layoutInCell="1" allowOverlap="1" wp14:anchorId="674EFBC5" wp14:editId="6065DF17">
                <wp:simplePos x="0" y="0"/>
                <wp:positionH relativeFrom="column">
                  <wp:posOffset>17780</wp:posOffset>
                </wp:positionH>
                <wp:positionV relativeFrom="paragraph">
                  <wp:posOffset>487680</wp:posOffset>
                </wp:positionV>
                <wp:extent cx="5562600" cy="3053080"/>
                <wp:effectExtent l="0" t="0" r="19050" b="139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3053080"/>
                        </a:xfrm>
                        <a:prstGeom prst="rect">
                          <a:avLst/>
                        </a:prstGeom>
                        <a:solidFill>
                          <a:srgbClr val="FFFFFF"/>
                        </a:solidFill>
                        <a:ln w="9525">
                          <a:solidFill>
                            <a:srgbClr val="000000"/>
                          </a:solidFill>
                          <a:miter lim="800000"/>
                          <a:headEnd/>
                          <a:tailEnd/>
                        </a:ln>
                      </wps:spPr>
                      <wps:txbx>
                        <w:txbxContent>
                          <w:p w:rsidR="00D73E31" w:rsidRPr="008B40A1" w:rsidRDefault="00FC5E07"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Предоставянето на средства на Партньора по </w:t>
                            </w:r>
                            <w:r w:rsidR="00E65D82" w:rsidRPr="008B40A1">
                              <w:rPr>
                                <w:rFonts w:ascii="Verdana" w:hAnsi="Verdana"/>
                                <w:sz w:val="20"/>
                                <w:szCs w:val="20"/>
                                <w:highlight w:val="lightGray"/>
                                <w:lang w:val="bg-BG"/>
                              </w:rPr>
                              <w:t xml:space="preserve">проекта </w:t>
                            </w:r>
                            <w:r w:rsidRPr="008B40A1">
                              <w:rPr>
                                <w:rFonts w:ascii="Verdana" w:hAnsi="Verdana"/>
                                <w:sz w:val="20"/>
                                <w:szCs w:val="20"/>
                                <w:highlight w:val="lightGray"/>
                                <w:lang w:val="bg-BG"/>
                              </w:rPr>
                              <w:t xml:space="preserve">обикновено се извършва в местната валута на бенефициента или в евро в някои случаи. Валутата на отчитане на извършените разходи се определя от Програмния Оператор и обикновено е местната валута на бенефициента освен ако не е решено друго. Обменният курс за установяване на извършени разходи в местна валута се определя от Програмния Оператор. Това обикновено следва методология, където извършените от партньора разходи, в каквато и да е валута, се конвертират в отчетната валута, съгласно действащия обменен курс на Европейската Централна Банка, валиден в деня/месеца, когато е извършен разхода. </w:t>
                            </w:r>
                            <w:r w:rsidR="00D73E31" w:rsidRPr="008B40A1">
                              <w:rPr>
                                <w:rFonts w:ascii="Verdana" w:hAnsi="Verdana"/>
                                <w:sz w:val="20"/>
                                <w:szCs w:val="20"/>
                                <w:highlight w:val="lightGray"/>
                                <w:lang w:val="bg-BG"/>
                              </w:rPr>
                              <w:t xml:space="preserve"> </w:t>
                            </w:r>
                          </w:p>
                          <w:p w:rsidR="00D73E31" w:rsidRPr="008B40A1" w:rsidRDefault="00E926EC"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Настоящото Споразумение трябва да посочи кое лице ще поеме риска от обменния курс</w:t>
                            </w:r>
                            <w:r w:rsidR="00D73E31" w:rsidRPr="008B40A1">
                              <w:rPr>
                                <w:rFonts w:ascii="Verdana" w:hAnsi="Verdana"/>
                                <w:sz w:val="20"/>
                                <w:szCs w:val="20"/>
                                <w:highlight w:val="lightGray"/>
                                <w:lang w:val="bg-BG"/>
                              </w:rPr>
                              <w:t xml:space="preserve">.  </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74EFBC5" id="_x0000_s1033" type="#_x0000_t202" style="position:absolute;left:0;text-align:left;margin-left:1.4pt;margin-top:38.4pt;width:438pt;height:240.4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">
                <v:textbox>
                  <w:txbxContent>
                    <w:p w:rsidR="00D73E31" w:rsidRPr="008B40A1" w:rsidRDefault="00FC5E07"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Предоставянето на средства на Партньора по </w:t>
                      </w:r>
                      <w:r w:rsidR="00E65D82" w:rsidRPr="008B40A1">
                        <w:rPr>
                          <w:rFonts w:ascii="Verdana" w:hAnsi="Verdana"/>
                          <w:sz w:val="20"/>
                          <w:szCs w:val="20"/>
                          <w:highlight w:val="lightGray"/>
                          <w:lang w:val="bg-BG"/>
                        </w:rPr>
                        <w:t xml:space="preserve">проекта </w:t>
                      </w:r>
                      <w:r w:rsidRPr="008B40A1">
                        <w:rPr>
                          <w:rFonts w:ascii="Verdana" w:hAnsi="Verdana"/>
                          <w:sz w:val="20"/>
                          <w:szCs w:val="20"/>
                          <w:highlight w:val="lightGray"/>
                          <w:lang w:val="bg-BG"/>
                        </w:rPr>
                        <w:t xml:space="preserve">обикновено се извършва в местната валута на бенефициента или в евро в някои случаи. Валутата на отчитане на извършените разходи се определя от Програмния Оператор и обикновено е местната валута на бенефициента освен ако не е решено друго. Обменният курс за установяване на извършени разходи в местна валута се определя от Програмния Оператор. Това обикновено следва методология, където извършените от партньора разходи, в каквато и да е валута, се конвертират в отчетната валута, съгласно действащия обменен курс на Европейската Централна Банка, валиден в деня/месеца, когато е извършен разхода. </w:t>
                      </w:r>
                      <w:r w:rsidR="00D73E31" w:rsidRPr="008B40A1">
                        <w:rPr>
                          <w:rFonts w:ascii="Verdana" w:hAnsi="Verdana"/>
                          <w:sz w:val="20"/>
                          <w:szCs w:val="20"/>
                          <w:highlight w:val="lightGray"/>
                          <w:lang w:val="bg-BG"/>
                        </w:rPr>
                        <w:t xml:space="preserve"> </w:t>
                      </w:r>
                    </w:p>
                    <w:p w:rsidR="00D73E31" w:rsidRPr="008B40A1" w:rsidRDefault="00E926EC"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Настоящото Споразумение трябва да посочи кое лице ще поеме риска от обменния курс</w:t>
                      </w:r>
                      <w:r w:rsidR="00D73E31" w:rsidRPr="008B40A1">
                        <w:rPr>
                          <w:rFonts w:ascii="Verdana" w:hAnsi="Verdana"/>
                          <w:sz w:val="20"/>
                          <w:szCs w:val="20"/>
                          <w:highlight w:val="lightGray"/>
                          <w:lang w:val="bg-BG"/>
                        </w:rPr>
                        <w:t xml:space="preserve">.  </w:t>
                      </w:r>
                    </w:p>
                    <w:p w:rsidR="00D73E31" w:rsidRDefault="00D73E31"/>
                  </w:txbxContent>
                </v:textbox>
                <w10:wrap type="square"/>
              </v:shape>
            </w:pict>
          </mc:Fallback>
        </mc:AlternateContent>
      </w:r>
      <w:r w:rsidR="003F0646" w:rsidRPr="00857E4A">
        <w:rPr>
          <w:rFonts w:ascii="Verdana" w:hAnsi="Verdana"/>
          <w:sz w:val="20"/>
          <w:szCs w:val="20"/>
          <w:lang w:val="bg-BG"/>
        </w:rPr>
        <w:t>7</w:t>
      </w:r>
      <w:r w:rsidR="002E1C41" w:rsidRPr="00857E4A">
        <w:rPr>
          <w:rFonts w:ascii="Verdana" w:hAnsi="Verdana"/>
          <w:sz w:val="20"/>
          <w:szCs w:val="20"/>
          <w:lang w:val="bg-BG"/>
        </w:rPr>
        <w:t xml:space="preserve">. </w:t>
      </w:r>
      <w:r w:rsidR="00031B6E" w:rsidRPr="00857E4A">
        <w:rPr>
          <w:rFonts w:ascii="Verdana" w:hAnsi="Verdana"/>
          <w:sz w:val="20"/>
          <w:szCs w:val="20"/>
          <w:lang w:val="bg-BG"/>
        </w:rPr>
        <w:t xml:space="preserve">Всички суми са деноминирани в </w:t>
      </w:r>
      <w:r w:rsidR="002E1C41" w:rsidRPr="00857E4A">
        <w:rPr>
          <w:rFonts w:ascii="Verdana" w:hAnsi="Verdana"/>
          <w:sz w:val="20"/>
          <w:szCs w:val="20"/>
          <w:lang w:val="bg-BG"/>
        </w:rPr>
        <w:t>[</w:t>
      </w:r>
      <w:r w:rsidR="00031B6E" w:rsidRPr="00857E4A">
        <w:rPr>
          <w:rFonts w:ascii="Verdana" w:hAnsi="Verdana"/>
          <w:i/>
          <w:sz w:val="20"/>
          <w:szCs w:val="20"/>
          <w:lang w:val="bg-BG"/>
        </w:rPr>
        <w:t>посочете приложимата валута</w:t>
      </w:r>
      <w:r w:rsidR="002E1C41" w:rsidRPr="00857E4A">
        <w:rPr>
          <w:rFonts w:ascii="Verdana" w:hAnsi="Verdana"/>
          <w:sz w:val="20"/>
          <w:szCs w:val="20"/>
          <w:lang w:val="bg-BG"/>
        </w:rPr>
        <w:t>].</w:t>
      </w:r>
    </w:p>
    <w:p w:rsidR="002E1C41" w:rsidRPr="00857E4A" w:rsidRDefault="003F0646"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8</w:t>
      </w:r>
      <w:r w:rsidR="002E1C41" w:rsidRPr="00857E4A">
        <w:rPr>
          <w:rFonts w:ascii="Verdana" w:hAnsi="Verdana"/>
          <w:sz w:val="20"/>
          <w:szCs w:val="20"/>
          <w:lang w:val="bg-BG"/>
        </w:rPr>
        <w:t xml:space="preserve">. </w:t>
      </w:r>
      <w:r w:rsidR="004A39B1" w:rsidRPr="00857E4A">
        <w:rPr>
          <w:rFonts w:ascii="Verdana" w:hAnsi="Verdana"/>
          <w:sz w:val="20"/>
          <w:szCs w:val="20"/>
          <w:lang w:val="bg-BG"/>
        </w:rPr>
        <w:t xml:space="preserve">Плащания към Партньора по </w:t>
      </w:r>
      <w:r w:rsidR="00385791" w:rsidRPr="00857E4A">
        <w:rPr>
          <w:rFonts w:ascii="Verdana" w:hAnsi="Verdana"/>
          <w:sz w:val="20"/>
          <w:szCs w:val="20"/>
          <w:lang w:val="bg-BG"/>
        </w:rPr>
        <w:t xml:space="preserve">проекта </w:t>
      </w:r>
      <w:r w:rsidR="004A39B1" w:rsidRPr="00857E4A">
        <w:rPr>
          <w:rFonts w:ascii="Verdana" w:hAnsi="Verdana"/>
          <w:sz w:val="20"/>
          <w:szCs w:val="20"/>
          <w:lang w:val="bg-BG"/>
        </w:rPr>
        <w:t xml:space="preserve">се извършват по банковата сметка на Партньора по </w:t>
      </w:r>
      <w:r w:rsidR="00385791" w:rsidRPr="00857E4A">
        <w:rPr>
          <w:rFonts w:ascii="Verdana" w:hAnsi="Verdana"/>
          <w:sz w:val="20"/>
          <w:szCs w:val="20"/>
          <w:lang w:val="bg-BG"/>
        </w:rPr>
        <w:t>проекта</w:t>
      </w:r>
      <w:r w:rsidR="004A39B1" w:rsidRPr="00857E4A">
        <w:rPr>
          <w:rFonts w:ascii="Verdana" w:hAnsi="Verdana"/>
          <w:sz w:val="20"/>
          <w:szCs w:val="20"/>
          <w:lang w:val="bg-BG"/>
        </w:rPr>
        <w:t xml:space="preserve">, деноминирана в </w:t>
      </w:r>
      <w:r w:rsidR="00F35C56" w:rsidRPr="00857E4A">
        <w:rPr>
          <w:rFonts w:ascii="Verdana" w:hAnsi="Verdana"/>
          <w:sz w:val="20"/>
          <w:szCs w:val="20"/>
          <w:lang w:val="bg-BG"/>
        </w:rPr>
        <w:t>[</w:t>
      </w:r>
      <w:r w:rsidR="004A39B1" w:rsidRPr="00857E4A">
        <w:rPr>
          <w:rFonts w:ascii="Verdana" w:hAnsi="Verdana"/>
          <w:i/>
          <w:sz w:val="20"/>
          <w:szCs w:val="20"/>
          <w:lang w:val="bg-BG"/>
        </w:rPr>
        <w:t>посочете валутата</w:t>
      </w:r>
      <w:r w:rsidR="00F35C56" w:rsidRPr="00857E4A">
        <w:rPr>
          <w:rFonts w:ascii="Verdana" w:hAnsi="Verdana"/>
          <w:sz w:val="20"/>
          <w:szCs w:val="20"/>
          <w:lang w:val="bg-BG"/>
        </w:rPr>
        <w:t xml:space="preserve">], </w:t>
      </w:r>
      <w:r w:rsidR="004A39B1" w:rsidRPr="00857E4A">
        <w:rPr>
          <w:rFonts w:ascii="Verdana" w:hAnsi="Verdana"/>
          <w:sz w:val="20"/>
          <w:szCs w:val="20"/>
          <w:lang w:val="bg-BG"/>
        </w:rPr>
        <w:t>съгласно следните данни</w:t>
      </w:r>
      <w:r w:rsidR="002E1C41" w:rsidRPr="00857E4A">
        <w:rPr>
          <w:rFonts w:ascii="Verdana" w:hAnsi="Verdana"/>
          <w:sz w:val="20"/>
          <w:szCs w:val="20"/>
          <w:lang w:val="bg-BG"/>
        </w:rPr>
        <w:t>:</w:t>
      </w:r>
    </w:p>
    <w:p w:rsidR="002E1C41" w:rsidRPr="00857E4A" w:rsidRDefault="002E1C41"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w:t>
      </w:r>
      <w:r w:rsidR="004A39B1" w:rsidRPr="00857E4A">
        <w:rPr>
          <w:rFonts w:ascii="Verdana" w:hAnsi="Verdana"/>
          <w:i/>
          <w:sz w:val="20"/>
          <w:szCs w:val="20"/>
          <w:lang w:val="bg-BG"/>
        </w:rPr>
        <w:t xml:space="preserve">посочете данни за банковата сметка на Партньора по </w:t>
      </w:r>
      <w:r w:rsidR="00385791" w:rsidRPr="00857E4A">
        <w:rPr>
          <w:rFonts w:ascii="Verdana" w:hAnsi="Verdana"/>
          <w:i/>
          <w:sz w:val="20"/>
          <w:szCs w:val="20"/>
          <w:lang w:val="bg-BG"/>
        </w:rPr>
        <w:t>проекта</w:t>
      </w:r>
      <w:r w:rsidR="007047F3" w:rsidRPr="00857E4A">
        <w:rPr>
          <w:rFonts w:ascii="Verdana" w:hAnsi="Verdana"/>
          <w:i/>
          <w:sz w:val="20"/>
          <w:szCs w:val="20"/>
          <w:lang w:val="bg-BG"/>
        </w:rPr>
        <w:t xml:space="preserve">: </w:t>
      </w:r>
      <w:r w:rsidR="004A39B1" w:rsidRPr="00857E4A">
        <w:rPr>
          <w:rFonts w:ascii="Verdana" w:hAnsi="Verdana"/>
          <w:i/>
          <w:sz w:val="20"/>
          <w:szCs w:val="20"/>
          <w:lang w:val="bg-BG"/>
        </w:rPr>
        <w:t xml:space="preserve">име на банката, </w:t>
      </w:r>
      <w:r w:rsidR="00EC610D" w:rsidRPr="00857E4A">
        <w:rPr>
          <w:rFonts w:ascii="Verdana" w:hAnsi="Verdana"/>
          <w:i/>
          <w:sz w:val="20"/>
          <w:szCs w:val="20"/>
          <w:lang w:val="bg-BG"/>
        </w:rPr>
        <w:t>точен</w:t>
      </w:r>
      <w:r w:rsidR="004A39B1" w:rsidRPr="00857E4A">
        <w:rPr>
          <w:rFonts w:ascii="Verdana" w:hAnsi="Verdana"/>
          <w:i/>
          <w:sz w:val="20"/>
          <w:szCs w:val="20"/>
          <w:lang w:val="bg-BG"/>
        </w:rPr>
        <w:t xml:space="preserve"> адрес на банковия офис, точно име на </w:t>
      </w:r>
      <w:proofErr w:type="spellStart"/>
      <w:r w:rsidR="004A39B1" w:rsidRPr="00857E4A">
        <w:rPr>
          <w:rFonts w:ascii="Verdana" w:hAnsi="Verdana"/>
          <w:i/>
          <w:sz w:val="20"/>
          <w:szCs w:val="20"/>
          <w:lang w:val="bg-BG"/>
        </w:rPr>
        <w:t>титуляра</w:t>
      </w:r>
      <w:proofErr w:type="spellEnd"/>
      <w:r w:rsidR="004A39B1" w:rsidRPr="00857E4A">
        <w:rPr>
          <w:rFonts w:ascii="Verdana" w:hAnsi="Verdana"/>
          <w:i/>
          <w:sz w:val="20"/>
          <w:szCs w:val="20"/>
          <w:lang w:val="bg-BG"/>
        </w:rPr>
        <w:t xml:space="preserve"> на сметката, </w:t>
      </w:r>
      <w:r w:rsidR="007047F3" w:rsidRPr="00857E4A">
        <w:rPr>
          <w:rFonts w:ascii="Verdana" w:hAnsi="Verdana"/>
          <w:i/>
          <w:sz w:val="20"/>
          <w:szCs w:val="20"/>
          <w:lang w:val="bg-BG"/>
        </w:rPr>
        <w:t xml:space="preserve"> </w:t>
      </w:r>
      <w:r w:rsidR="004A39B1" w:rsidRPr="00857E4A">
        <w:rPr>
          <w:rFonts w:ascii="Verdana" w:hAnsi="Verdana"/>
          <w:i/>
          <w:sz w:val="20"/>
          <w:szCs w:val="20"/>
          <w:lang w:val="bg-BG"/>
        </w:rPr>
        <w:t xml:space="preserve">точен номер на банковата сметка, включително </w:t>
      </w:r>
      <w:proofErr w:type="spellStart"/>
      <w:r w:rsidR="007047F3" w:rsidRPr="00857E4A">
        <w:rPr>
          <w:rFonts w:ascii="Verdana" w:hAnsi="Verdana"/>
          <w:i/>
          <w:sz w:val="20"/>
          <w:szCs w:val="20"/>
          <w:lang w:val="bg-BG"/>
        </w:rPr>
        <w:t>IBAN</w:t>
      </w:r>
      <w:proofErr w:type="spellEnd"/>
      <w:r w:rsidR="007047F3" w:rsidRPr="00857E4A">
        <w:rPr>
          <w:rFonts w:ascii="Verdana" w:hAnsi="Verdana"/>
          <w:i/>
          <w:sz w:val="20"/>
          <w:szCs w:val="20"/>
          <w:lang w:val="bg-BG"/>
        </w:rPr>
        <w:t xml:space="preserve"> </w:t>
      </w:r>
      <w:r w:rsidR="004A39B1" w:rsidRPr="00857E4A">
        <w:rPr>
          <w:rFonts w:ascii="Verdana" w:hAnsi="Verdana"/>
          <w:i/>
          <w:sz w:val="20"/>
          <w:szCs w:val="20"/>
          <w:lang w:val="bg-BG"/>
        </w:rPr>
        <w:t>и</w:t>
      </w:r>
      <w:r w:rsidR="007047F3" w:rsidRPr="00857E4A">
        <w:rPr>
          <w:rFonts w:ascii="Verdana" w:hAnsi="Verdana"/>
          <w:i/>
          <w:sz w:val="20"/>
          <w:szCs w:val="20"/>
          <w:lang w:val="bg-BG"/>
        </w:rPr>
        <w:t xml:space="preserve"> </w:t>
      </w:r>
      <w:proofErr w:type="spellStart"/>
      <w:r w:rsidR="007047F3" w:rsidRPr="00857E4A">
        <w:rPr>
          <w:rFonts w:ascii="Verdana" w:hAnsi="Verdana"/>
          <w:i/>
          <w:sz w:val="20"/>
          <w:szCs w:val="20"/>
          <w:lang w:val="bg-BG"/>
        </w:rPr>
        <w:t>BIC</w:t>
      </w:r>
      <w:proofErr w:type="spellEnd"/>
      <w:r w:rsidR="007047F3" w:rsidRPr="00857E4A">
        <w:rPr>
          <w:rFonts w:ascii="Verdana" w:hAnsi="Verdana"/>
          <w:i/>
          <w:sz w:val="20"/>
          <w:szCs w:val="20"/>
          <w:lang w:val="bg-BG"/>
        </w:rPr>
        <w:t>/Swift</w:t>
      </w:r>
      <w:r w:rsidR="004A39B1" w:rsidRPr="00857E4A">
        <w:rPr>
          <w:rFonts w:ascii="Verdana" w:hAnsi="Verdana"/>
          <w:i/>
          <w:sz w:val="20"/>
          <w:szCs w:val="20"/>
          <w:lang w:val="bg-BG"/>
        </w:rPr>
        <w:t xml:space="preserve"> код</w:t>
      </w:r>
      <w:r w:rsidRPr="00857E4A">
        <w:rPr>
          <w:rFonts w:ascii="Verdana" w:hAnsi="Verdana"/>
          <w:sz w:val="20"/>
          <w:szCs w:val="20"/>
          <w:lang w:val="bg-BG"/>
        </w:rPr>
        <w:t>].</w:t>
      </w:r>
    </w:p>
    <w:p w:rsidR="002E1C41" w:rsidRPr="00857E4A" w:rsidRDefault="003F0646"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9</w:t>
      </w:r>
      <w:r w:rsidR="00593FD6" w:rsidRPr="00857E4A">
        <w:rPr>
          <w:rFonts w:ascii="Verdana" w:hAnsi="Verdana"/>
          <w:sz w:val="20"/>
          <w:szCs w:val="20"/>
          <w:lang w:val="bg-BG"/>
        </w:rPr>
        <w:t xml:space="preserve">. </w:t>
      </w:r>
      <w:r w:rsidR="004A39B1" w:rsidRPr="00857E4A">
        <w:rPr>
          <w:rFonts w:ascii="Verdana" w:hAnsi="Verdana"/>
          <w:sz w:val="20"/>
          <w:szCs w:val="20"/>
          <w:lang w:val="bg-BG"/>
        </w:rPr>
        <w:t xml:space="preserve">Плащанията се считат за извършени на датата, на която се </w:t>
      </w:r>
      <w:proofErr w:type="spellStart"/>
      <w:r w:rsidR="004A39B1" w:rsidRPr="00857E4A">
        <w:rPr>
          <w:rFonts w:ascii="Verdana" w:hAnsi="Verdana"/>
          <w:sz w:val="20"/>
          <w:szCs w:val="20"/>
          <w:lang w:val="bg-BG"/>
        </w:rPr>
        <w:t>дебитира</w:t>
      </w:r>
      <w:proofErr w:type="spellEnd"/>
      <w:r w:rsidR="004A39B1" w:rsidRPr="00857E4A">
        <w:rPr>
          <w:rFonts w:ascii="Verdana" w:hAnsi="Verdana"/>
          <w:sz w:val="20"/>
          <w:szCs w:val="20"/>
          <w:lang w:val="bg-BG"/>
        </w:rPr>
        <w:t xml:space="preserve"> сметката на Организатора на </w:t>
      </w:r>
      <w:r w:rsidR="00385791" w:rsidRPr="00857E4A">
        <w:rPr>
          <w:rFonts w:ascii="Verdana" w:hAnsi="Verdana"/>
          <w:sz w:val="20"/>
          <w:szCs w:val="20"/>
          <w:lang w:val="bg-BG"/>
        </w:rPr>
        <w:t>проекта</w:t>
      </w:r>
      <w:r w:rsidR="004A39B1" w:rsidRPr="00857E4A">
        <w:rPr>
          <w:rFonts w:ascii="Verdana" w:hAnsi="Verdana"/>
          <w:sz w:val="20"/>
          <w:szCs w:val="20"/>
          <w:lang w:val="bg-BG"/>
        </w:rPr>
        <w:t xml:space="preserve">. </w:t>
      </w:r>
    </w:p>
    <w:p w:rsidR="002E1C41" w:rsidRPr="00857E4A" w:rsidRDefault="002E1C41" w:rsidP="00857E4A">
      <w:pPr>
        <w:spacing w:before="120" w:after="120" w:line="360" w:lineRule="auto"/>
        <w:jc w:val="both"/>
        <w:rPr>
          <w:rFonts w:ascii="Verdana" w:hAnsi="Verdana"/>
          <w:sz w:val="20"/>
          <w:szCs w:val="20"/>
          <w:lang w:val="bg-BG"/>
        </w:rPr>
      </w:pPr>
    </w:p>
    <w:p w:rsidR="002E1C41" w:rsidRPr="00857E4A" w:rsidRDefault="00C1704B"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8 – </w:t>
      </w:r>
      <w:r w:rsidRPr="00857E4A">
        <w:rPr>
          <w:rFonts w:ascii="Verdana" w:hAnsi="Verdana"/>
          <w:b/>
          <w:sz w:val="20"/>
          <w:szCs w:val="20"/>
          <w:u w:val="single"/>
          <w:lang w:val="bg-BG"/>
        </w:rPr>
        <w:t>Доказване на разходите</w:t>
      </w:r>
    </w:p>
    <w:p w:rsidR="003A3F4B" w:rsidRPr="00857E4A" w:rsidRDefault="003A3F4B"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 xml:space="preserve">1. </w:t>
      </w:r>
      <w:r w:rsidR="004A39B1" w:rsidRPr="00857E4A">
        <w:rPr>
          <w:rFonts w:ascii="Verdana" w:hAnsi="Verdana"/>
          <w:sz w:val="20"/>
          <w:szCs w:val="20"/>
          <w:lang w:val="bg-BG"/>
        </w:rPr>
        <w:t xml:space="preserve">Разходите, </w:t>
      </w:r>
      <w:r w:rsidR="00385791" w:rsidRPr="00857E4A">
        <w:rPr>
          <w:rFonts w:ascii="Verdana" w:hAnsi="Verdana"/>
          <w:sz w:val="20"/>
          <w:szCs w:val="20"/>
          <w:lang w:val="bg-BG"/>
        </w:rPr>
        <w:t>извършени</w:t>
      </w:r>
      <w:r w:rsidR="004A39B1" w:rsidRPr="00857E4A">
        <w:rPr>
          <w:rFonts w:ascii="Verdana" w:hAnsi="Verdana"/>
          <w:sz w:val="20"/>
          <w:szCs w:val="20"/>
          <w:lang w:val="bg-BG"/>
        </w:rPr>
        <w:t xml:space="preserve"> от Партньора по </w:t>
      </w:r>
      <w:r w:rsidR="00385791" w:rsidRPr="00857E4A">
        <w:rPr>
          <w:rFonts w:ascii="Verdana" w:hAnsi="Verdana"/>
          <w:sz w:val="20"/>
          <w:szCs w:val="20"/>
          <w:lang w:val="bg-BG"/>
        </w:rPr>
        <w:t>проекта</w:t>
      </w:r>
      <w:r w:rsidR="004A39B1" w:rsidRPr="00857E4A">
        <w:rPr>
          <w:rFonts w:ascii="Verdana" w:hAnsi="Verdana"/>
          <w:sz w:val="20"/>
          <w:szCs w:val="20"/>
          <w:lang w:val="bg-BG"/>
        </w:rPr>
        <w:t>, се подкрепят с получени фактури или алтернатив</w:t>
      </w:r>
      <w:r w:rsidR="00385791" w:rsidRPr="00857E4A">
        <w:rPr>
          <w:rFonts w:ascii="Verdana" w:hAnsi="Verdana"/>
          <w:sz w:val="20"/>
          <w:szCs w:val="20"/>
          <w:lang w:val="bg-BG"/>
        </w:rPr>
        <w:t>но -</w:t>
      </w:r>
      <w:r w:rsidR="004A39B1" w:rsidRPr="00857E4A">
        <w:rPr>
          <w:rFonts w:ascii="Verdana" w:hAnsi="Verdana"/>
          <w:sz w:val="20"/>
          <w:szCs w:val="20"/>
          <w:lang w:val="bg-BG"/>
        </w:rPr>
        <w:t xml:space="preserve"> със счетоводни документи с равностойна </w:t>
      </w:r>
      <w:proofErr w:type="spellStart"/>
      <w:r w:rsidR="004A39B1" w:rsidRPr="00857E4A">
        <w:rPr>
          <w:rFonts w:ascii="Verdana" w:hAnsi="Verdana"/>
          <w:sz w:val="20"/>
          <w:szCs w:val="20"/>
          <w:lang w:val="bg-BG"/>
        </w:rPr>
        <w:t>доказателствена</w:t>
      </w:r>
      <w:proofErr w:type="spellEnd"/>
      <w:r w:rsidR="004A39B1" w:rsidRPr="00857E4A">
        <w:rPr>
          <w:rFonts w:ascii="Verdana" w:hAnsi="Verdana"/>
          <w:sz w:val="20"/>
          <w:szCs w:val="20"/>
          <w:lang w:val="bg-BG"/>
        </w:rPr>
        <w:t xml:space="preserve"> стойност.</w:t>
      </w:r>
    </w:p>
    <w:p w:rsidR="003A3F4B" w:rsidRPr="00857E4A" w:rsidRDefault="003A3F4B"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2. </w:t>
      </w:r>
      <w:r w:rsidR="004A39B1" w:rsidRPr="00857E4A">
        <w:rPr>
          <w:rFonts w:ascii="Verdana" w:hAnsi="Verdana"/>
          <w:sz w:val="20"/>
          <w:szCs w:val="20"/>
          <w:lang w:val="bg-BG"/>
        </w:rPr>
        <w:t xml:space="preserve">Доказателство за разходите се представя от Партньора по </w:t>
      </w:r>
      <w:r w:rsidR="00385791" w:rsidRPr="00857E4A">
        <w:rPr>
          <w:rFonts w:ascii="Verdana" w:hAnsi="Verdana"/>
          <w:sz w:val="20"/>
          <w:szCs w:val="20"/>
          <w:lang w:val="bg-BG"/>
        </w:rPr>
        <w:t xml:space="preserve">проекта </w:t>
      </w:r>
      <w:r w:rsidR="004A39B1" w:rsidRPr="00857E4A">
        <w:rPr>
          <w:rFonts w:ascii="Verdana" w:hAnsi="Verdana"/>
          <w:sz w:val="20"/>
          <w:szCs w:val="20"/>
          <w:lang w:val="bg-BG"/>
        </w:rPr>
        <w:t xml:space="preserve">на Организатора на </w:t>
      </w:r>
      <w:r w:rsidR="00385791" w:rsidRPr="00857E4A">
        <w:rPr>
          <w:rFonts w:ascii="Verdana" w:hAnsi="Verdana"/>
          <w:sz w:val="20"/>
          <w:szCs w:val="20"/>
          <w:lang w:val="bg-BG"/>
        </w:rPr>
        <w:t xml:space="preserve">проекта </w:t>
      </w:r>
      <w:r w:rsidR="004A39B1" w:rsidRPr="00857E4A">
        <w:rPr>
          <w:rFonts w:ascii="Verdana" w:hAnsi="Verdana"/>
          <w:sz w:val="20"/>
          <w:szCs w:val="20"/>
          <w:lang w:val="bg-BG"/>
        </w:rPr>
        <w:t xml:space="preserve">до степента, необходима на Организатора на </w:t>
      </w:r>
      <w:r w:rsidR="00385791" w:rsidRPr="00857E4A">
        <w:rPr>
          <w:rFonts w:ascii="Verdana" w:hAnsi="Verdana"/>
          <w:sz w:val="20"/>
          <w:szCs w:val="20"/>
          <w:lang w:val="bg-BG"/>
        </w:rPr>
        <w:t xml:space="preserve">проекта </w:t>
      </w:r>
      <w:r w:rsidR="004A39B1" w:rsidRPr="00857E4A">
        <w:rPr>
          <w:rFonts w:ascii="Verdana" w:hAnsi="Verdana"/>
          <w:sz w:val="20"/>
          <w:szCs w:val="20"/>
          <w:lang w:val="bg-BG"/>
        </w:rPr>
        <w:t xml:space="preserve">да изпълнява своите задължения към Програмния Оператор. </w:t>
      </w:r>
    </w:p>
    <w:p w:rsidR="003A3F4B" w:rsidRPr="00857E4A" w:rsidRDefault="00DE0C14"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663360" behindDoc="0" locked="0" layoutInCell="1" allowOverlap="1" wp14:anchorId="5B9CDCBC" wp14:editId="2BCCF9EE">
                <wp:simplePos x="0" y="0"/>
                <wp:positionH relativeFrom="column">
                  <wp:posOffset>-45720</wp:posOffset>
                </wp:positionH>
                <wp:positionV relativeFrom="paragraph">
                  <wp:posOffset>330200</wp:posOffset>
                </wp:positionV>
                <wp:extent cx="6090285" cy="6774180"/>
                <wp:effectExtent l="0" t="0" r="24765" b="2667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90285" cy="6774180"/>
                        </a:xfrm>
                        <a:prstGeom prst="rect">
                          <a:avLst/>
                        </a:prstGeom>
                        <a:solidFill>
                          <a:srgbClr val="FFFFFF"/>
                        </a:solidFill>
                        <a:ln w="9525">
                          <a:solidFill>
                            <a:srgbClr val="000000"/>
                          </a:solidFill>
                          <a:miter lim="800000"/>
                          <a:headEnd/>
                          <a:tailEnd/>
                        </a:ln>
                      </wps:spPr>
                      <wps:txbx>
                        <w:txbxContent>
                          <w:p w:rsidR="00D73E31" w:rsidRPr="008B40A1" w:rsidRDefault="00D73E3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Разходите, направени от Организатора на Проекта или Партньора по Проекта се придружават от  фактури или алтернативно от счетоводни документи с еквивалентна </w:t>
                            </w:r>
                            <w:proofErr w:type="spellStart"/>
                            <w:r w:rsidRPr="008B40A1">
                              <w:rPr>
                                <w:rFonts w:ascii="Verdana" w:hAnsi="Verdana"/>
                                <w:sz w:val="20"/>
                                <w:szCs w:val="20"/>
                                <w:highlight w:val="lightGray"/>
                                <w:lang w:val="bg-BG"/>
                              </w:rPr>
                              <w:t>доказателствена</w:t>
                            </w:r>
                            <w:proofErr w:type="spellEnd"/>
                            <w:r w:rsidRPr="008B40A1">
                              <w:rPr>
                                <w:rFonts w:ascii="Verdana" w:hAnsi="Verdana"/>
                                <w:sz w:val="20"/>
                                <w:szCs w:val="20"/>
                                <w:highlight w:val="lightGray"/>
                                <w:lang w:val="bg-BG"/>
                              </w:rPr>
                              <w:t xml:space="preserve"> стойност, (Член 8.12.1 от Регламента). </w:t>
                            </w:r>
                            <w:proofErr w:type="spellStart"/>
                            <w:r w:rsidRPr="008B40A1">
                              <w:rPr>
                                <w:rFonts w:ascii="Verdana" w:hAnsi="Verdana"/>
                                <w:sz w:val="20"/>
                                <w:szCs w:val="20"/>
                                <w:highlight w:val="lightGray"/>
                                <w:lang w:val="bg-BG"/>
                              </w:rPr>
                              <w:t>Одитен</w:t>
                            </w:r>
                            <w:proofErr w:type="spellEnd"/>
                            <w:r w:rsidRPr="008B40A1">
                              <w:rPr>
                                <w:rFonts w:ascii="Verdana" w:hAnsi="Verdana"/>
                                <w:sz w:val="20"/>
                                <w:szCs w:val="20"/>
                                <w:highlight w:val="lightGray"/>
                                <w:lang w:val="bg-BG"/>
                              </w:rPr>
                              <w:t xml:space="preserve"> доклад или доклад от компетентен държавен служител също може да се приеме като достатъчно доказателство за извършени разходи за </w:t>
                            </w:r>
                            <w:r w:rsidR="00E90ECD" w:rsidRPr="008B40A1">
                              <w:rPr>
                                <w:rFonts w:ascii="Verdana" w:hAnsi="Verdana"/>
                                <w:sz w:val="20"/>
                                <w:szCs w:val="20"/>
                                <w:highlight w:val="lightGray"/>
                                <w:lang w:val="bg-BG"/>
                              </w:rPr>
                              <w:t xml:space="preserve">партньорите по проекта, чието основно местоположение е извън държавата бенефициент, както е съгласно алинея 3 </w:t>
                            </w:r>
                            <w:r w:rsidR="00385791" w:rsidRPr="008B40A1">
                              <w:rPr>
                                <w:rFonts w:ascii="Verdana" w:hAnsi="Verdana"/>
                                <w:sz w:val="20"/>
                                <w:szCs w:val="20"/>
                                <w:highlight w:val="lightGray"/>
                                <w:lang w:val="bg-BG"/>
                              </w:rPr>
                              <w:t xml:space="preserve"> и алинея 4 </w:t>
                            </w:r>
                            <w:r w:rsidR="00E90ECD" w:rsidRPr="008B40A1">
                              <w:rPr>
                                <w:rFonts w:ascii="Verdana" w:hAnsi="Verdana"/>
                                <w:sz w:val="20"/>
                                <w:szCs w:val="20"/>
                                <w:highlight w:val="lightGray"/>
                                <w:lang w:val="bg-BG"/>
                              </w:rPr>
                              <w:t>от член</w:t>
                            </w:r>
                            <w:r w:rsidRPr="008B40A1">
                              <w:rPr>
                                <w:rFonts w:ascii="Verdana" w:hAnsi="Verdana"/>
                                <w:sz w:val="20"/>
                                <w:szCs w:val="20"/>
                                <w:highlight w:val="lightGray"/>
                                <w:lang w:val="bg-BG"/>
                              </w:rPr>
                              <w:t xml:space="preserve"> 8.12. </w:t>
                            </w:r>
                            <w:r w:rsidR="00E90ECD" w:rsidRPr="008B40A1">
                              <w:rPr>
                                <w:rFonts w:ascii="Verdana" w:hAnsi="Verdana"/>
                                <w:sz w:val="20"/>
                                <w:szCs w:val="20"/>
                                <w:highlight w:val="lightGray"/>
                                <w:lang w:val="bg-BG"/>
                              </w:rPr>
                              <w:t>Тези доклади</w:t>
                            </w:r>
                            <w:r w:rsidR="00147E77" w:rsidRPr="008B40A1">
                              <w:rPr>
                                <w:rFonts w:ascii="Verdana" w:hAnsi="Verdana"/>
                                <w:sz w:val="20"/>
                                <w:szCs w:val="20"/>
                                <w:highlight w:val="lightGray"/>
                                <w:lang w:val="bg-BG"/>
                              </w:rPr>
                              <w:t xml:space="preserve"> са предназначени да улеснят доказването на разходите; обаче, в случай на партньорство, което не включва значителни разходи от страна на партньора, е възможно </w:t>
                            </w:r>
                            <w:r w:rsidRPr="008B40A1">
                              <w:rPr>
                                <w:rFonts w:ascii="Verdana" w:hAnsi="Verdana"/>
                                <w:sz w:val="20"/>
                                <w:szCs w:val="20"/>
                                <w:highlight w:val="lightGray"/>
                                <w:lang w:val="bg-BG"/>
                              </w:rPr>
                              <w:t>(</w:t>
                            </w:r>
                            <w:r w:rsidR="00147E77" w:rsidRPr="008B40A1">
                              <w:rPr>
                                <w:rFonts w:ascii="Verdana" w:hAnsi="Verdana"/>
                                <w:sz w:val="20"/>
                                <w:szCs w:val="20"/>
                                <w:highlight w:val="lightGray"/>
                                <w:lang w:val="bg-BG"/>
                              </w:rPr>
                              <w:t>и може би по-просто</w:t>
                            </w:r>
                            <w:r w:rsidRPr="008B40A1">
                              <w:rPr>
                                <w:rFonts w:ascii="Verdana" w:hAnsi="Verdana"/>
                                <w:sz w:val="20"/>
                                <w:szCs w:val="20"/>
                                <w:highlight w:val="lightGray"/>
                                <w:lang w:val="bg-BG"/>
                              </w:rPr>
                              <w:t xml:space="preserve">) </w:t>
                            </w:r>
                            <w:r w:rsidR="00147E77" w:rsidRPr="008B40A1">
                              <w:rPr>
                                <w:rFonts w:ascii="Verdana" w:hAnsi="Verdana"/>
                                <w:sz w:val="20"/>
                                <w:szCs w:val="20"/>
                                <w:highlight w:val="lightGray"/>
                                <w:lang w:val="bg-BG"/>
                              </w:rPr>
                              <w:t>да се осигурят оригинални до документи като доказателство</w:t>
                            </w:r>
                            <w:r w:rsidRPr="008B40A1">
                              <w:rPr>
                                <w:rFonts w:ascii="Verdana" w:hAnsi="Verdana"/>
                                <w:sz w:val="20"/>
                                <w:szCs w:val="20"/>
                                <w:highlight w:val="lightGray"/>
                                <w:lang w:val="bg-BG"/>
                              </w:rPr>
                              <w:t xml:space="preserve"> (</w:t>
                            </w:r>
                            <w:r w:rsidR="00776143" w:rsidRPr="008B40A1">
                              <w:rPr>
                                <w:rFonts w:ascii="Verdana" w:hAnsi="Verdana"/>
                                <w:sz w:val="20"/>
                                <w:szCs w:val="20"/>
                                <w:highlight w:val="lightGray"/>
                                <w:lang w:val="bg-BG"/>
                              </w:rPr>
                              <w:t>например фактури, извлечения от заплати, т.н.</w:t>
                            </w:r>
                            <w:r w:rsidRPr="008B40A1">
                              <w:rPr>
                                <w:rFonts w:ascii="Verdana" w:hAnsi="Verdana"/>
                                <w:sz w:val="20"/>
                                <w:szCs w:val="20"/>
                                <w:highlight w:val="lightGray"/>
                                <w:lang w:val="bg-BG"/>
                              </w:rPr>
                              <w:t xml:space="preserve">). </w:t>
                            </w:r>
                            <w:r w:rsidR="00D94767" w:rsidRPr="008B40A1">
                              <w:rPr>
                                <w:rFonts w:ascii="Verdana" w:hAnsi="Verdana"/>
                                <w:sz w:val="20"/>
                                <w:szCs w:val="20"/>
                                <w:highlight w:val="lightGray"/>
                                <w:lang w:val="bg-BG"/>
                              </w:rPr>
                              <w:t xml:space="preserve">Когато се избере тази възможност, е важно да се посочи предварително дали те трябва да бъдат преведени на родния език на Организатора на </w:t>
                            </w:r>
                            <w:r w:rsidR="00385791" w:rsidRPr="008B40A1">
                              <w:rPr>
                                <w:rFonts w:ascii="Verdana" w:hAnsi="Verdana"/>
                                <w:sz w:val="20"/>
                                <w:szCs w:val="20"/>
                                <w:highlight w:val="lightGray"/>
                                <w:lang w:val="bg-BG"/>
                              </w:rPr>
                              <w:t>проекта</w:t>
                            </w:r>
                            <w:r w:rsidR="00D94767" w:rsidRPr="008B40A1">
                              <w:rPr>
                                <w:rFonts w:ascii="Verdana" w:hAnsi="Verdana"/>
                                <w:sz w:val="20"/>
                                <w:szCs w:val="20"/>
                                <w:highlight w:val="lightGray"/>
                                <w:lang w:val="bg-BG"/>
                              </w:rPr>
                              <w:t xml:space="preserve">. </w:t>
                            </w:r>
                          </w:p>
                          <w:p w:rsidR="00D73E31" w:rsidRPr="008B40A1" w:rsidRDefault="00A643F0"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Когато се използва възможността за доклад, моля, имайте предвид, че разходите за получаване на доклада се считат за допустими разходи и следователно трябва да бъдат включени в разпределението на бюджета за партньора. </w:t>
                            </w:r>
                          </w:p>
                          <w:p w:rsidR="00D73E31" w:rsidRPr="008B40A1" w:rsidRDefault="00A643F0"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Моля, обърнете внимание, че това не означава непременно, че всички тези счетоводни документи </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доказателство за разходите</w:t>
                            </w:r>
                            <w:r w:rsidR="00D73E31" w:rsidRPr="008B40A1">
                              <w:rPr>
                                <w:rFonts w:ascii="Verdana" w:hAnsi="Verdana"/>
                                <w:sz w:val="20"/>
                                <w:szCs w:val="20"/>
                                <w:highlight w:val="lightGray"/>
                                <w:lang w:val="bg-BG"/>
                              </w:rPr>
                              <w:t xml:space="preserve">) </w:t>
                            </w:r>
                            <w:r w:rsidR="00970FF0" w:rsidRPr="008B40A1">
                              <w:rPr>
                                <w:rFonts w:ascii="Verdana" w:hAnsi="Verdana"/>
                                <w:sz w:val="20"/>
                                <w:szCs w:val="20"/>
                                <w:highlight w:val="lightGray"/>
                                <w:lang w:val="bg-BG"/>
                              </w:rPr>
                              <w:t xml:space="preserve">трябва да се подават при всяко подаване на искане за плащане. Регламентът не изисква </w:t>
                            </w:r>
                            <w:r w:rsidR="00D73E31" w:rsidRPr="008B40A1">
                              <w:rPr>
                                <w:rFonts w:ascii="Verdana" w:hAnsi="Verdana"/>
                                <w:sz w:val="20"/>
                                <w:szCs w:val="20"/>
                                <w:highlight w:val="lightGray"/>
                                <w:lang w:val="bg-BG"/>
                              </w:rPr>
                              <w:t xml:space="preserve">100% </w:t>
                            </w:r>
                            <w:r w:rsidR="00970FF0" w:rsidRPr="008B40A1">
                              <w:rPr>
                                <w:rFonts w:ascii="Verdana" w:hAnsi="Verdana"/>
                                <w:sz w:val="20"/>
                                <w:szCs w:val="20"/>
                                <w:highlight w:val="lightGray"/>
                                <w:lang w:val="bg-BG"/>
                              </w:rPr>
                              <w:t xml:space="preserve">от доказателствата за разходите да се подава към Програмния Оператор. Регламентът изисква Програмният Оператор да създаде система и контролен механизъм, който да гарантира достатъчно ниво на контрол върху разходите, направени от Организаторите и Партньорите по </w:t>
                            </w:r>
                            <w:r w:rsidR="00385791" w:rsidRPr="008B40A1">
                              <w:rPr>
                                <w:rFonts w:ascii="Verdana" w:hAnsi="Verdana"/>
                                <w:sz w:val="20"/>
                                <w:szCs w:val="20"/>
                                <w:highlight w:val="lightGray"/>
                                <w:lang w:val="bg-BG"/>
                              </w:rPr>
                              <w:t>проекта</w:t>
                            </w:r>
                            <w:r w:rsidR="00970FF0" w:rsidRPr="008B40A1">
                              <w:rPr>
                                <w:rFonts w:ascii="Verdana" w:hAnsi="Verdana"/>
                                <w:sz w:val="20"/>
                                <w:szCs w:val="20"/>
                                <w:highlight w:val="lightGray"/>
                                <w:lang w:val="bg-BG"/>
                              </w:rPr>
                              <w:t>. Ако се избере</w:t>
                            </w:r>
                            <w:r w:rsidR="00827C73" w:rsidRPr="008B40A1">
                              <w:rPr>
                                <w:rFonts w:ascii="Verdana" w:hAnsi="Verdana"/>
                                <w:sz w:val="20"/>
                                <w:szCs w:val="20"/>
                                <w:highlight w:val="lightGray"/>
                                <w:lang w:val="bg-BG"/>
                              </w:rPr>
                              <w:t xml:space="preserve"> тази възможност</w:t>
                            </w:r>
                            <w:r w:rsidR="00970FF0" w:rsidRPr="008B40A1">
                              <w:rPr>
                                <w:rFonts w:ascii="Verdana" w:hAnsi="Verdana"/>
                                <w:sz w:val="20"/>
                                <w:szCs w:val="20"/>
                                <w:highlight w:val="lightGray"/>
                                <w:lang w:val="bg-BG"/>
                              </w:rPr>
                              <w:t xml:space="preserve">, </w:t>
                            </w:r>
                            <w:r w:rsidR="00827C73" w:rsidRPr="008B40A1">
                              <w:rPr>
                                <w:rFonts w:ascii="Verdana" w:hAnsi="Verdana"/>
                                <w:sz w:val="20"/>
                                <w:szCs w:val="20"/>
                                <w:highlight w:val="lightGray"/>
                                <w:lang w:val="bg-BG"/>
                              </w:rPr>
                              <w:t xml:space="preserve">тя трябва да се приведе в съответствие със системата за доказване на разходите, която е приложима за разходите, извършени от Организатора на </w:t>
                            </w:r>
                            <w:r w:rsidR="00385791" w:rsidRPr="008B40A1">
                              <w:rPr>
                                <w:rFonts w:ascii="Verdana" w:hAnsi="Verdana"/>
                                <w:sz w:val="20"/>
                                <w:szCs w:val="20"/>
                                <w:highlight w:val="lightGray"/>
                                <w:lang w:val="bg-BG"/>
                              </w:rPr>
                              <w:t>проекта</w:t>
                            </w:r>
                            <w:r w:rsidR="00D73E31" w:rsidRPr="008B40A1">
                              <w:rPr>
                                <w:rFonts w:ascii="Verdana" w:hAnsi="Verdana"/>
                                <w:sz w:val="20"/>
                                <w:szCs w:val="20"/>
                                <w:highlight w:val="lightGray"/>
                                <w:lang w:val="bg-BG"/>
                              </w:rPr>
                              <w:t xml:space="preserve">. </w:t>
                            </w:r>
                            <w:r w:rsidR="00827C73" w:rsidRPr="008B40A1">
                              <w:rPr>
                                <w:rFonts w:ascii="Verdana" w:hAnsi="Verdana"/>
                                <w:sz w:val="20"/>
                                <w:szCs w:val="20"/>
                                <w:highlight w:val="lightGray"/>
                                <w:lang w:val="bg-BG"/>
                              </w:rPr>
                              <w:t xml:space="preserve">Регламентът предвижда подход, при който се счита за достатъчно, Партньорът да предостави оригиналните счетоводни документи </w:t>
                            </w:r>
                            <w:r w:rsidR="00D73E31" w:rsidRPr="008B40A1">
                              <w:rPr>
                                <w:rFonts w:ascii="Verdana" w:hAnsi="Verdana"/>
                                <w:sz w:val="20"/>
                                <w:szCs w:val="20"/>
                                <w:highlight w:val="lightGray"/>
                                <w:lang w:val="bg-BG"/>
                              </w:rPr>
                              <w:t>(</w:t>
                            </w:r>
                            <w:r w:rsidR="00827C73" w:rsidRPr="008B40A1">
                              <w:rPr>
                                <w:rFonts w:ascii="Verdana" w:hAnsi="Verdana"/>
                                <w:sz w:val="20"/>
                                <w:szCs w:val="20"/>
                                <w:highlight w:val="lightGray"/>
                                <w:lang w:val="bg-BG"/>
                              </w:rPr>
                              <w:t>доказателство за разходите</w:t>
                            </w:r>
                            <w:r w:rsidR="00D73E31" w:rsidRPr="008B40A1">
                              <w:rPr>
                                <w:rFonts w:ascii="Verdana" w:hAnsi="Verdana"/>
                                <w:sz w:val="20"/>
                                <w:szCs w:val="20"/>
                                <w:highlight w:val="lightGray"/>
                                <w:lang w:val="bg-BG"/>
                              </w:rPr>
                              <w:t>)</w:t>
                            </w:r>
                            <w:r w:rsidR="00827C73" w:rsidRPr="008B40A1">
                              <w:rPr>
                                <w:rFonts w:ascii="Verdana" w:hAnsi="Verdana"/>
                                <w:sz w:val="20"/>
                                <w:szCs w:val="20"/>
                                <w:highlight w:val="lightGray"/>
                                <w:lang w:val="bg-BG"/>
                              </w:rPr>
                              <w:t xml:space="preserve">, когато е необходимо, например в случай на посещение за мониторинг или одит. Този аспект трябва да се регламентира в Споразумението за партньорство възможно най-подробно. </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5B9CDCBC" id="_x0000_s1034" type="#_x0000_t202" style="position:absolute;left:0;text-align:left;margin-left:-3.6pt;margin-top:26pt;width:479.55pt;height:533.4pt;z-index:25166336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">
                <v:textbox>
                  <w:txbxContent>
                    <w:p w:rsidR="00D73E31" w:rsidRPr="008B40A1" w:rsidRDefault="00D73E31"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Разходите, направени от Организатора на Проекта или Партньора по Проекта се придружават от  фактури или алтернативно от счетоводни документи с еквивалентна доказателствена стойност, (Член 8.12.1 от Регламента). Одитен доклад или доклад от компетентен държавен служител също може да се приеме като достатъчно доказателство за извършени разходи за </w:t>
                      </w:r>
                      <w:r w:rsidR="00E90ECD" w:rsidRPr="008B40A1">
                        <w:rPr>
                          <w:rFonts w:ascii="Verdana" w:hAnsi="Verdana"/>
                          <w:sz w:val="20"/>
                          <w:szCs w:val="20"/>
                          <w:highlight w:val="lightGray"/>
                          <w:lang w:val="bg-BG"/>
                        </w:rPr>
                        <w:t xml:space="preserve">партньорите по проекта, чието основно местоположение е извън държавата бенефициент, както е съгласно алинея 3 </w:t>
                      </w:r>
                      <w:r w:rsidR="00385791" w:rsidRPr="008B40A1">
                        <w:rPr>
                          <w:rFonts w:ascii="Verdana" w:hAnsi="Verdana"/>
                          <w:sz w:val="20"/>
                          <w:szCs w:val="20"/>
                          <w:highlight w:val="lightGray"/>
                          <w:lang w:val="bg-BG"/>
                        </w:rPr>
                        <w:t xml:space="preserve"> и алинея 4 </w:t>
                      </w:r>
                      <w:r w:rsidR="00E90ECD" w:rsidRPr="008B40A1">
                        <w:rPr>
                          <w:rFonts w:ascii="Verdana" w:hAnsi="Verdana"/>
                          <w:sz w:val="20"/>
                          <w:szCs w:val="20"/>
                          <w:highlight w:val="lightGray"/>
                          <w:lang w:val="bg-BG"/>
                        </w:rPr>
                        <w:t>от член</w:t>
                      </w:r>
                      <w:r w:rsidRPr="008B40A1">
                        <w:rPr>
                          <w:rFonts w:ascii="Verdana" w:hAnsi="Verdana"/>
                          <w:sz w:val="20"/>
                          <w:szCs w:val="20"/>
                          <w:highlight w:val="lightGray"/>
                          <w:lang w:val="bg-BG"/>
                        </w:rPr>
                        <w:t xml:space="preserve"> 8.12. </w:t>
                      </w:r>
                      <w:r w:rsidR="00E90ECD" w:rsidRPr="008B40A1">
                        <w:rPr>
                          <w:rFonts w:ascii="Verdana" w:hAnsi="Verdana"/>
                          <w:sz w:val="20"/>
                          <w:szCs w:val="20"/>
                          <w:highlight w:val="lightGray"/>
                          <w:lang w:val="bg-BG"/>
                        </w:rPr>
                        <w:t>Тези доклади</w:t>
                      </w:r>
                      <w:r w:rsidR="00147E77" w:rsidRPr="008B40A1">
                        <w:rPr>
                          <w:rFonts w:ascii="Verdana" w:hAnsi="Verdana"/>
                          <w:sz w:val="20"/>
                          <w:szCs w:val="20"/>
                          <w:highlight w:val="lightGray"/>
                          <w:lang w:val="bg-BG"/>
                        </w:rPr>
                        <w:t xml:space="preserve"> са предназначени да улеснят доказването на разходите; обаче, в случай на партньорство, което не включва значителни разходи от страна на партньора, е възможно </w:t>
                      </w:r>
                      <w:r w:rsidRPr="008B40A1">
                        <w:rPr>
                          <w:rFonts w:ascii="Verdana" w:hAnsi="Verdana"/>
                          <w:sz w:val="20"/>
                          <w:szCs w:val="20"/>
                          <w:highlight w:val="lightGray"/>
                          <w:lang w:val="bg-BG"/>
                        </w:rPr>
                        <w:t>(</w:t>
                      </w:r>
                      <w:r w:rsidR="00147E77" w:rsidRPr="008B40A1">
                        <w:rPr>
                          <w:rFonts w:ascii="Verdana" w:hAnsi="Verdana"/>
                          <w:sz w:val="20"/>
                          <w:szCs w:val="20"/>
                          <w:highlight w:val="lightGray"/>
                          <w:lang w:val="bg-BG"/>
                        </w:rPr>
                        <w:t>и може би по-просто</w:t>
                      </w:r>
                      <w:r w:rsidRPr="008B40A1">
                        <w:rPr>
                          <w:rFonts w:ascii="Verdana" w:hAnsi="Verdana"/>
                          <w:sz w:val="20"/>
                          <w:szCs w:val="20"/>
                          <w:highlight w:val="lightGray"/>
                          <w:lang w:val="bg-BG"/>
                        </w:rPr>
                        <w:t xml:space="preserve">) </w:t>
                      </w:r>
                      <w:r w:rsidR="00147E77" w:rsidRPr="008B40A1">
                        <w:rPr>
                          <w:rFonts w:ascii="Verdana" w:hAnsi="Verdana"/>
                          <w:sz w:val="20"/>
                          <w:szCs w:val="20"/>
                          <w:highlight w:val="lightGray"/>
                          <w:lang w:val="bg-BG"/>
                        </w:rPr>
                        <w:t>да се осигурят оригинални до документи като доказателство</w:t>
                      </w:r>
                      <w:r w:rsidRPr="008B40A1">
                        <w:rPr>
                          <w:rFonts w:ascii="Verdana" w:hAnsi="Verdana"/>
                          <w:sz w:val="20"/>
                          <w:szCs w:val="20"/>
                          <w:highlight w:val="lightGray"/>
                          <w:lang w:val="bg-BG"/>
                        </w:rPr>
                        <w:t xml:space="preserve"> (</w:t>
                      </w:r>
                      <w:r w:rsidR="00776143" w:rsidRPr="008B40A1">
                        <w:rPr>
                          <w:rFonts w:ascii="Verdana" w:hAnsi="Verdana"/>
                          <w:sz w:val="20"/>
                          <w:szCs w:val="20"/>
                          <w:highlight w:val="lightGray"/>
                          <w:lang w:val="bg-BG"/>
                        </w:rPr>
                        <w:t>например фактури, извлечения от заплати, т.н.</w:t>
                      </w:r>
                      <w:r w:rsidRPr="008B40A1">
                        <w:rPr>
                          <w:rFonts w:ascii="Verdana" w:hAnsi="Verdana"/>
                          <w:sz w:val="20"/>
                          <w:szCs w:val="20"/>
                          <w:highlight w:val="lightGray"/>
                          <w:lang w:val="bg-BG"/>
                        </w:rPr>
                        <w:t xml:space="preserve">). </w:t>
                      </w:r>
                      <w:r w:rsidR="00D94767" w:rsidRPr="008B40A1">
                        <w:rPr>
                          <w:rFonts w:ascii="Verdana" w:hAnsi="Verdana"/>
                          <w:sz w:val="20"/>
                          <w:szCs w:val="20"/>
                          <w:highlight w:val="lightGray"/>
                          <w:lang w:val="bg-BG"/>
                        </w:rPr>
                        <w:t xml:space="preserve">Когато се избере тази възможност, е важно да се посочи предварително дали те трябва да бъдат преведени на родния език на Организатора на </w:t>
                      </w:r>
                      <w:r w:rsidR="00385791" w:rsidRPr="008B40A1">
                        <w:rPr>
                          <w:rFonts w:ascii="Verdana" w:hAnsi="Verdana"/>
                          <w:sz w:val="20"/>
                          <w:szCs w:val="20"/>
                          <w:highlight w:val="lightGray"/>
                          <w:lang w:val="bg-BG"/>
                        </w:rPr>
                        <w:t>проекта</w:t>
                      </w:r>
                      <w:r w:rsidR="00D94767" w:rsidRPr="008B40A1">
                        <w:rPr>
                          <w:rFonts w:ascii="Verdana" w:hAnsi="Verdana"/>
                          <w:sz w:val="20"/>
                          <w:szCs w:val="20"/>
                          <w:highlight w:val="lightGray"/>
                          <w:lang w:val="bg-BG"/>
                        </w:rPr>
                        <w:t xml:space="preserve">. </w:t>
                      </w:r>
                    </w:p>
                    <w:p w:rsidR="00D73E31" w:rsidRPr="008B40A1" w:rsidRDefault="00A643F0"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Когато се използва възможността за доклад, моля, имайте предвид, че разходите за получаване на доклада се считат за допустими разходи и следователно трябва да бъдат включени в разпределението на бюджета за партньора. </w:t>
                      </w:r>
                    </w:p>
                    <w:p w:rsidR="00D73E31" w:rsidRPr="008B40A1" w:rsidRDefault="00A643F0" w:rsidP="008B40A1">
                      <w:pPr>
                        <w:spacing w:before="120" w:after="120" w:line="360" w:lineRule="auto"/>
                        <w:ind w:right="79"/>
                        <w:jc w:val="both"/>
                        <w:rPr>
                          <w:rFonts w:ascii="Verdana" w:hAnsi="Verdana"/>
                          <w:sz w:val="20"/>
                          <w:szCs w:val="20"/>
                          <w:highlight w:val="lightGray"/>
                          <w:lang w:val="bg-BG"/>
                        </w:rPr>
                      </w:pPr>
                      <w:r w:rsidRPr="008B40A1">
                        <w:rPr>
                          <w:rFonts w:ascii="Verdana" w:hAnsi="Verdana"/>
                          <w:sz w:val="20"/>
                          <w:szCs w:val="20"/>
                          <w:highlight w:val="lightGray"/>
                          <w:lang w:val="bg-BG"/>
                        </w:rPr>
                        <w:t xml:space="preserve">Моля, обърнете внимание, че това не означава непременно, че всички тези счетоводни документи </w:t>
                      </w:r>
                      <w:r w:rsidR="00D73E31" w:rsidRPr="008B40A1">
                        <w:rPr>
                          <w:rFonts w:ascii="Verdana" w:hAnsi="Verdana"/>
                          <w:sz w:val="20"/>
                          <w:szCs w:val="20"/>
                          <w:highlight w:val="lightGray"/>
                          <w:lang w:val="bg-BG"/>
                        </w:rPr>
                        <w:t>(</w:t>
                      </w:r>
                      <w:r w:rsidRPr="008B40A1">
                        <w:rPr>
                          <w:rFonts w:ascii="Verdana" w:hAnsi="Verdana"/>
                          <w:sz w:val="20"/>
                          <w:szCs w:val="20"/>
                          <w:highlight w:val="lightGray"/>
                          <w:lang w:val="bg-BG"/>
                        </w:rPr>
                        <w:t>доказателство за разходите</w:t>
                      </w:r>
                      <w:r w:rsidR="00D73E31" w:rsidRPr="008B40A1">
                        <w:rPr>
                          <w:rFonts w:ascii="Verdana" w:hAnsi="Verdana"/>
                          <w:sz w:val="20"/>
                          <w:szCs w:val="20"/>
                          <w:highlight w:val="lightGray"/>
                          <w:lang w:val="bg-BG"/>
                        </w:rPr>
                        <w:t xml:space="preserve">) </w:t>
                      </w:r>
                      <w:r w:rsidR="00970FF0" w:rsidRPr="008B40A1">
                        <w:rPr>
                          <w:rFonts w:ascii="Verdana" w:hAnsi="Verdana"/>
                          <w:sz w:val="20"/>
                          <w:szCs w:val="20"/>
                          <w:highlight w:val="lightGray"/>
                          <w:lang w:val="bg-BG"/>
                        </w:rPr>
                        <w:t xml:space="preserve">трябва да се подават при всяко подаване на искане за плащане. Регламентът не изисква </w:t>
                      </w:r>
                      <w:r w:rsidR="00D73E31" w:rsidRPr="008B40A1">
                        <w:rPr>
                          <w:rFonts w:ascii="Verdana" w:hAnsi="Verdana"/>
                          <w:sz w:val="20"/>
                          <w:szCs w:val="20"/>
                          <w:highlight w:val="lightGray"/>
                          <w:lang w:val="bg-BG"/>
                        </w:rPr>
                        <w:t xml:space="preserve">100% </w:t>
                      </w:r>
                      <w:r w:rsidR="00970FF0" w:rsidRPr="008B40A1">
                        <w:rPr>
                          <w:rFonts w:ascii="Verdana" w:hAnsi="Verdana"/>
                          <w:sz w:val="20"/>
                          <w:szCs w:val="20"/>
                          <w:highlight w:val="lightGray"/>
                          <w:lang w:val="bg-BG"/>
                        </w:rPr>
                        <w:t xml:space="preserve">от доказателствата за разходите да се подава към Програмния Оператор. Регламентът изисква Програмният Оператор да създаде система и контролен механизъм, който да гарантира достатъчно ниво на контрол върху разходите, направени от Организаторите и Партньорите по </w:t>
                      </w:r>
                      <w:r w:rsidR="00385791" w:rsidRPr="008B40A1">
                        <w:rPr>
                          <w:rFonts w:ascii="Verdana" w:hAnsi="Verdana"/>
                          <w:sz w:val="20"/>
                          <w:szCs w:val="20"/>
                          <w:highlight w:val="lightGray"/>
                          <w:lang w:val="bg-BG"/>
                        </w:rPr>
                        <w:t>проекта</w:t>
                      </w:r>
                      <w:r w:rsidR="00970FF0" w:rsidRPr="008B40A1">
                        <w:rPr>
                          <w:rFonts w:ascii="Verdana" w:hAnsi="Verdana"/>
                          <w:sz w:val="20"/>
                          <w:szCs w:val="20"/>
                          <w:highlight w:val="lightGray"/>
                          <w:lang w:val="bg-BG"/>
                        </w:rPr>
                        <w:t>. Ако се избере</w:t>
                      </w:r>
                      <w:r w:rsidR="00827C73" w:rsidRPr="008B40A1">
                        <w:rPr>
                          <w:rFonts w:ascii="Verdana" w:hAnsi="Verdana"/>
                          <w:sz w:val="20"/>
                          <w:szCs w:val="20"/>
                          <w:highlight w:val="lightGray"/>
                          <w:lang w:val="bg-BG"/>
                        </w:rPr>
                        <w:t xml:space="preserve"> тази възможност</w:t>
                      </w:r>
                      <w:r w:rsidR="00970FF0" w:rsidRPr="008B40A1">
                        <w:rPr>
                          <w:rFonts w:ascii="Verdana" w:hAnsi="Verdana"/>
                          <w:sz w:val="20"/>
                          <w:szCs w:val="20"/>
                          <w:highlight w:val="lightGray"/>
                          <w:lang w:val="bg-BG"/>
                        </w:rPr>
                        <w:t xml:space="preserve">, </w:t>
                      </w:r>
                      <w:r w:rsidR="00827C73" w:rsidRPr="008B40A1">
                        <w:rPr>
                          <w:rFonts w:ascii="Verdana" w:hAnsi="Verdana"/>
                          <w:sz w:val="20"/>
                          <w:szCs w:val="20"/>
                          <w:highlight w:val="lightGray"/>
                          <w:lang w:val="bg-BG"/>
                        </w:rPr>
                        <w:t xml:space="preserve">тя трябва да се приведе в съответствие със системата за доказване на разходите, която е приложима за разходите, извършени от Организатора на </w:t>
                      </w:r>
                      <w:r w:rsidR="00385791" w:rsidRPr="008B40A1">
                        <w:rPr>
                          <w:rFonts w:ascii="Verdana" w:hAnsi="Verdana"/>
                          <w:sz w:val="20"/>
                          <w:szCs w:val="20"/>
                          <w:highlight w:val="lightGray"/>
                          <w:lang w:val="bg-BG"/>
                        </w:rPr>
                        <w:t>проекта</w:t>
                      </w:r>
                      <w:r w:rsidR="00D73E31" w:rsidRPr="008B40A1">
                        <w:rPr>
                          <w:rFonts w:ascii="Verdana" w:hAnsi="Verdana"/>
                          <w:sz w:val="20"/>
                          <w:szCs w:val="20"/>
                          <w:highlight w:val="lightGray"/>
                          <w:lang w:val="bg-BG"/>
                        </w:rPr>
                        <w:t xml:space="preserve">. </w:t>
                      </w:r>
                      <w:r w:rsidR="00827C73" w:rsidRPr="008B40A1">
                        <w:rPr>
                          <w:rFonts w:ascii="Verdana" w:hAnsi="Verdana"/>
                          <w:sz w:val="20"/>
                          <w:szCs w:val="20"/>
                          <w:highlight w:val="lightGray"/>
                          <w:lang w:val="bg-BG"/>
                        </w:rPr>
                        <w:t xml:space="preserve">Регламентът предвижда подход, при който се счита за достатъчно, Партньорът да предостави оригиналните счетоводни документи </w:t>
                      </w:r>
                      <w:r w:rsidR="00D73E31" w:rsidRPr="008B40A1">
                        <w:rPr>
                          <w:rFonts w:ascii="Verdana" w:hAnsi="Verdana"/>
                          <w:sz w:val="20"/>
                          <w:szCs w:val="20"/>
                          <w:highlight w:val="lightGray"/>
                          <w:lang w:val="bg-BG"/>
                        </w:rPr>
                        <w:t>(</w:t>
                      </w:r>
                      <w:r w:rsidR="00827C73" w:rsidRPr="008B40A1">
                        <w:rPr>
                          <w:rFonts w:ascii="Verdana" w:hAnsi="Verdana"/>
                          <w:sz w:val="20"/>
                          <w:szCs w:val="20"/>
                          <w:highlight w:val="lightGray"/>
                          <w:lang w:val="bg-BG"/>
                        </w:rPr>
                        <w:t>доказателство за разходите</w:t>
                      </w:r>
                      <w:r w:rsidR="00D73E31" w:rsidRPr="008B40A1">
                        <w:rPr>
                          <w:rFonts w:ascii="Verdana" w:hAnsi="Verdana"/>
                          <w:sz w:val="20"/>
                          <w:szCs w:val="20"/>
                          <w:highlight w:val="lightGray"/>
                          <w:lang w:val="bg-BG"/>
                        </w:rPr>
                        <w:t>)</w:t>
                      </w:r>
                      <w:r w:rsidR="00827C73" w:rsidRPr="008B40A1">
                        <w:rPr>
                          <w:rFonts w:ascii="Verdana" w:hAnsi="Verdana"/>
                          <w:sz w:val="20"/>
                          <w:szCs w:val="20"/>
                          <w:highlight w:val="lightGray"/>
                          <w:lang w:val="bg-BG"/>
                        </w:rPr>
                        <w:t xml:space="preserve">, когато е необходимо, например в случай на посещение за мониторинг или одит. Този аспект трябва да се регламентира в Споразумението за партньорство възможно най-подробно. </w:t>
                      </w:r>
                    </w:p>
                    <w:p w:rsidR="00D73E31" w:rsidRDefault="00D73E31"/>
                  </w:txbxContent>
                </v:textbox>
                <w10:wrap type="square"/>
              </v:shape>
            </w:pict>
          </mc:Fallback>
        </mc:AlternateContent>
      </w:r>
      <w:r w:rsidR="003A3F4B" w:rsidRPr="00857E4A">
        <w:rPr>
          <w:rFonts w:ascii="Verdana" w:hAnsi="Verdana"/>
          <w:sz w:val="20"/>
          <w:szCs w:val="20"/>
          <w:lang w:val="bg-BG"/>
        </w:rPr>
        <w:t xml:space="preserve">3. </w:t>
      </w:r>
      <w:r w:rsidR="00D73E31" w:rsidRPr="00857E4A">
        <w:rPr>
          <w:rFonts w:ascii="Verdana" w:hAnsi="Verdana"/>
          <w:sz w:val="20"/>
          <w:szCs w:val="20"/>
          <w:lang w:val="bg-BG"/>
        </w:rPr>
        <w:t>Когато е необходимо, доказателство</w:t>
      </w:r>
      <w:r w:rsidR="00695736" w:rsidRPr="00857E4A">
        <w:rPr>
          <w:rFonts w:ascii="Verdana" w:hAnsi="Verdana"/>
          <w:sz w:val="20"/>
          <w:szCs w:val="20"/>
          <w:lang w:val="bg-BG"/>
        </w:rPr>
        <w:t>то</w:t>
      </w:r>
      <w:r w:rsidR="00D73E31" w:rsidRPr="00857E4A">
        <w:rPr>
          <w:rFonts w:ascii="Verdana" w:hAnsi="Verdana"/>
          <w:sz w:val="20"/>
          <w:szCs w:val="20"/>
          <w:lang w:val="bg-BG"/>
        </w:rPr>
        <w:t xml:space="preserve"> за разходите трябва да е под следната </w:t>
      </w:r>
      <w:r w:rsidR="00D73E31" w:rsidRPr="00857E4A">
        <w:rPr>
          <w:rFonts w:ascii="Verdana" w:hAnsi="Verdana"/>
          <w:sz w:val="20"/>
          <w:szCs w:val="20"/>
          <w:lang w:val="bg-BG"/>
        </w:rPr>
        <w:lastRenderedPageBreak/>
        <w:t>форма</w:t>
      </w:r>
      <w:r w:rsidR="003A3F4B" w:rsidRPr="00857E4A">
        <w:rPr>
          <w:rFonts w:ascii="Verdana" w:hAnsi="Verdana"/>
          <w:sz w:val="20"/>
          <w:szCs w:val="20"/>
          <w:lang w:val="bg-BG"/>
        </w:rPr>
        <w:t>: [</w:t>
      </w:r>
      <w:r w:rsidR="00D73E31" w:rsidRPr="00857E4A">
        <w:rPr>
          <w:rFonts w:ascii="Verdana" w:hAnsi="Verdana"/>
          <w:i/>
          <w:sz w:val="20"/>
          <w:szCs w:val="20"/>
          <w:lang w:val="bg-BG"/>
        </w:rPr>
        <w:t>вижте различните възможности по-долу</w:t>
      </w:r>
      <w:r w:rsidR="003A3F4B" w:rsidRPr="00857E4A">
        <w:rPr>
          <w:rFonts w:ascii="Verdana" w:hAnsi="Verdana"/>
          <w:sz w:val="20"/>
          <w:szCs w:val="20"/>
          <w:lang w:val="bg-BG"/>
        </w:rPr>
        <w:t>].</w:t>
      </w:r>
    </w:p>
    <w:p w:rsidR="002E1C41" w:rsidRPr="00857E4A" w:rsidRDefault="00F116EF"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4</w:t>
      </w:r>
      <w:r w:rsidR="002E1C41" w:rsidRPr="00857E4A">
        <w:rPr>
          <w:rFonts w:ascii="Verdana" w:hAnsi="Verdana"/>
          <w:sz w:val="20"/>
          <w:szCs w:val="20"/>
          <w:lang w:val="bg-BG"/>
        </w:rPr>
        <w:t xml:space="preserve">. </w:t>
      </w:r>
      <w:r w:rsidR="00D73E31" w:rsidRPr="00857E4A">
        <w:rPr>
          <w:rFonts w:ascii="Verdana" w:hAnsi="Verdana"/>
          <w:sz w:val="20"/>
          <w:szCs w:val="20"/>
          <w:lang w:val="bg-BG"/>
        </w:rPr>
        <w:t xml:space="preserve">Непреките разходи, заявени при прилагането на </w:t>
      </w:r>
      <w:r w:rsidR="00385791" w:rsidRPr="00857E4A">
        <w:rPr>
          <w:rFonts w:ascii="Verdana" w:hAnsi="Verdana"/>
          <w:sz w:val="20"/>
          <w:szCs w:val="20"/>
          <w:lang w:val="bg-BG"/>
        </w:rPr>
        <w:t>твърда</w:t>
      </w:r>
      <w:r w:rsidR="00D73E31" w:rsidRPr="00857E4A">
        <w:rPr>
          <w:rFonts w:ascii="Verdana" w:hAnsi="Verdana"/>
          <w:sz w:val="20"/>
          <w:szCs w:val="20"/>
          <w:lang w:val="bg-BG"/>
        </w:rPr>
        <w:t xml:space="preserve"> ставка, не е необходимо да бъдат подкрепени със счетоводни документи. </w:t>
      </w:r>
    </w:p>
    <w:p w:rsidR="002E1C41" w:rsidRPr="00857E4A" w:rsidRDefault="00D21D19" w:rsidP="00857E4A">
      <w:pPr>
        <w:pStyle w:val="Heading2"/>
        <w:tabs>
          <w:tab w:val="left" w:pos="1026"/>
        </w:tabs>
        <w:spacing w:before="120" w:after="120" w:line="360" w:lineRule="auto"/>
        <w:ind w:left="-57"/>
        <w:jc w:val="both"/>
        <w:rPr>
          <w:rFonts w:ascii="Verdana" w:hAnsi="Verdana"/>
          <w:sz w:val="20"/>
          <w:szCs w:val="20"/>
          <w:u w:val="single"/>
          <w:lang w:val="bg-BG"/>
        </w:rPr>
      </w:pPr>
      <w:r w:rsidRPr="00857E4A">
        <w:rPr>
          <w:rFonts w:ascii="Verdana" w:hAnsi="Verdana"/>
          <w:noProof/>
          <w:sz w:val="20"/>
          <w:szCs w:val="20"/>
          <w:lang w:val="bg-BG" w:eastAsia="bg-BG"/>
        </w:rPr>
        <mc:AlternateContent>
          <mc:Choice Requires="wps">
            <w:drawing>
              <wp:anchor distT="45720" distB="45720" distL="114300" distR="114300" simplePos="0" relativeHeight="251679744" behindDoc="0" locked="0" layoutInCell="1" allowOverlap="1" wp14:anchorId="68D76CBA" wp14:editId="2B72FF4D">
                <wp:simplePos x="0" y="0"/>
                <wp:positionH relativeFrom="column">
                  <wp:posOffset>-276336</wp:posOffset>
                </wp:positionH>
                <wp:positionV relativeFrom="paragraph">
                  <wp:posOffset>420535</wp:posOffset>
                </wp:positionV>
                <wp:extent cx="5562600" cy="1558290"/>
                <wp:effectExtent l="0" t="0" r="19050" b="22860"/>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558290"/>
                        </a:xfrm>
                        <a:prstGeom prst="rect">
                          <a:avLst/>
                        </a:prstGeom>
                        <a:solidFill>
                          <a:srgbClr val="FFFFFF"/>
                        </a:solidFill>
                        <a:ln w="9525">
                          <a:solidFill>
                            <a:srgbClr val="000000"/>
                          </a:solidFill>
                          <a:miter lim="800000"/>
                          <a:headEnd/>
                          <a:tailEnd/>
                        </a:ln>
                      </wps:spPr>
                      <wps:txbx>
                        <w:txbxContent>
                          <w:p w:rsidR="00D73E31" w:rsidRPr="005A05F4" w:rsidRDefault="00D73E31" w:rsidP="005A05F4">
                            <w:pPr>
                              <w:spacing w:before="120" w:after="120" w:line="360" w:lineRule="auto"/>
                              <w:ind w:right="79"/>
                              <w:jc w:val="both"/>
                              <w:rPr>
                                <w:rFonts w:ascii="Verdana" w:hAnsi="Verdana"/>
                                <w:sz w:val="20"/>
                                <w:szCs w:val="20"/>
                                <w:highlight w:val="lightGray"/>
                                <w:lang w:val="bg-BG"/>
                              </w:rPr>
                            </w:pPr>
                            <w:r w:rsidRPr="005A05F4">
                              <w:rPr>
                                <w:rFonts w:ascii="Verdana" w:hAnsi="Verdana"/>
                                <w:sz w:val="20"/>
                                <w:szCs w:val="20"/>
                                <w:highlight w:val="lightGray"/>
                                <w:lang w:val="bg-BG"/>
                              </w:rPr>
                              <w:t xml:space="preserve">Тази разпоредба следва да очертае задълженията за докладване на Партньора по </w:t>
                            </w:r>
                            <w:r w:rsidR="00385791" w:rsidRPr="005A05F4">
                              <w:rPr>
                                <w:rFonts w:ascii="Verdana" w:hAnsi="Verdana"/>
                                <w:sz w:val="20"/>
                                <w:szCs w:val="20"/>
                                <w:highlight w:val="lightGray"/>
                                <w:lang w:val="bg-BG"/>
                              </w:rPr>
                              <w:t>проекта</w:t>
                            </w:r>
                            <w:r w:rsidRPr="005A05F4">
                              <w:rPr>
                                <w:rFonts w:ascii="Verdana" w:hAnsi="Verdana"/>
                                <w:sz w:val="20"/>
                                <w:szCs w:val="20"/>
                                <w:highlight w:val="lightGray"/>
                                <w:lang w:val="bg-BG"/>
                              </w:rPr>
                              <w:t xml:space="preserve">, включително съдържанието и честотата на тези доклади, както и препратка към образци, в случай че има такива. Чрез тази разпоредба, Организаторът на </w:t>
                            </w:r>
                            <w:r w:rsidR="00385791" w:rsidRPr="005A05F4">
                              <w:rPr>
                                <w:rFonts w:ascii="Verdana" w:hAnsi="Verdana"/>
                                <w:sz w:val="20"/>
                                <w:szCs w:val="20"/>
                                <w:highlight w:val="lightGray"/>
                                <w:lang w:val="bg-BG"/>
                              </w:rPr>
                              <w:t xml:space="preserve">проекта </w:t>
                            </w:r>
                            <w:r w:rsidRPr="005A05F4">
                              <w:rPr>
                                <w:rFonts w:ascii="Verdana" w:hAnsi="Verdana"/>
                                <w:sz w:val="20"/>
                                <w:szCs w:val="20"/>
                                <w:highlight w:val="lightGray"/>
                                <w:lang w:val="bg-BG"/>
                              </w:rPr>
                              <w:t xml:space="preserve">трябва да гарантира, че получава своевременно цялата необходима информация за изпълнение на задълженията си да докладва на Програмния Оператор. </w:t>
                            </w:r>
                          </w:p>
                          <w:p w:rsidR="00D73E31" w:rsidRPr="005A05F4" w:rsidRDefault="00D73E31" w:rsidP="005A05F4">
                            <w:pPr>
                              <w:spacing w:before="120" w:after="120" w:line="360" w:lineRule="auto"/>
                              <w:ind w:right="79"/>
                              <w:jc w:val="both"/>
                              <w:rPr>
                                <w:rFonts w:ascii="Verdana" w:hAnsi="Verdana"/>
                                <w:sz w:val="20"/>
                                <w:szCs w:val="20"/>
                                <w:highlight w:val="lightGray"/>
                                <w:lang w:val="bg-BG"/>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8D76CBA" id="_x0000_s1035" type="#_x0000_t202" style="position:absolute;left:0;text-align:left;margin-left:-21.75pt;margin-top:33.1pt;width:438pt;height:122.7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">
                <v:textbox>
                  <w:txbxContent>
                    <w:p w:rsidR="00D73E31" w:rsidRPr="005A05F4" w:rsidRDefault="00D73E31" w:rsidP="005A05F4">
                      <w:pPr>
                        <w:spacing w:before="120" w:after="120" w:line="360" w:lineRule="auto"/>
                        <w:ind w:right="79"/>
                        <w:jc w:val="both"/>
                        <w:rPr>
                          <w:rFonts w:ascii="Verdana" w:hAnsi="Verdana"/>
                          <w:sz w:val="20"/>
                          <w:szCs w:val="20"/>
                          <w:highlight w:val="lightGray"/>
                          <w:lang w:val="bg-BG"/>
                        </w:rPr>
                      </w:pPr>
                      <w:r w:rsidRPr="005A05F4">
                        <w:rPr>
                          <w:rFonts w:ascii="Verdana" w:hAnsi="Verdana"/>
                          <w:sz w:val="20"/>
                          <w:szCs w:val="20"/>
                          <w:highlight w:val="lightGray"/>
                          <w:lang w:val="bg-BG"/>
                        </w:rPr>
                        <w:t xml:space="preserve">Тази разпоредба следва да очертае задълженията за докладване на Партньора по </w:t>
                      </w:r>
                      <w:r w:rsidR="00385791" w:rsidRPr="005A05F4">
                        <w:rPr>
                          <w:rFonts w:ascii="Verdana" w:hAnsi="Verdana"/>
                          <w:sz w:val="20"/>
                          <w:szCs w:val="20"/>
                          <w:highlight w:val="lightGray"/>
                          <w:lang w:val="bg-BG"/>
                        </w:rPr>
                        <w:t>проекта</w:t>
                      </w:r>
                      <w:r w:rsidRPr="005A05F4">
                        <w:rPr>
                          <w:rFonts w:ascii="Verdana" w:hAnsi="Verdana"/>
                          <w:sz w:val="20"/>
                          <w:szCs w:val="20"/>
                          <w:highlight w:val="lightGray"/>
                          <w:lang w:val="bg-BG"/>
                        </w:rPr>
                        <w:t xml:space="preserve">, включително съдържанието и честотата на тези доклади, както и препратка към образци, в случай че има такива. Чрез тази разпоредба, Организаторът на </w:t>
                      </w:r>
                      <w:r w:rsidR="00385791" w:rsidRPr="005A05F4">
                        <w:rPr>
                          <w:rFonts w:ascii="Verdana" w:hAnsi="Verdana"/>
                          <w:sz w:val="20"/>
                          <w:szCs w:val="20"/>
                          <w:highlight w:val="lightGray"/>
                          <w:lang w:val="bg-BG"/>
                        </w:rPr>
                        <w:t xml:space="preserve">проекта </w:t>
                      </w:r>
                      <w:r w:rsidRPr="005A05F4">
                        <w:rPr>
                          <w:rFonts w:ascii="Verdana" w:hAnsi="Verdana"/>
                          <w:sz w:val="20"/>
                          <w:szCs w:val="20"/>
                          <w:highlight w:val="lightGray"/>
                          <w:lang w:val="bg-BG"/>
                        </w:rPr>
                        <w:t xml:space="preserve">трябва да гарантира, че получава своевременно цялата необходима информация за изпълнение на задълженията си да докладва на Програмния Оператор. </w:t>
                      </w:r>
                    </w:p>
                    <w:p w:rsidR="00D73E31" w:rsidRPr="005A05F4" w:rsidRDefault="00D73E31" w:rsidP="005A05F4">
                      <w:pPr>
                        <w:spacing w:before="120" w:after="120" w:line="360" w:lineRule="auto"/>
                        <w:ind w:right="79"/>
                        <w:jc w:val="both"/>
                        <w:rPr>
                          <w:rFonts w:ascii="Verdana" w:hAnsi="Verdana"/>
                          <w:sz w:val="20"/>
                          <w:szCs w:val="20"/>
                          <w:highlight w:val="lightGray"/>
                          <w:lang w:val="bg-BG"/>
                        </w:rPr>
                      </w:pPr>
                    </w:p>
                  </w:txbxContent>
                </v:textbox>
                <w10:wrap type="square"/>
              </v:shape>
            </w:pict>
          </mc:Fallback>
        </mc:AlternateContent>
      </w:r>
      <w:r w:rsidR="00C1704B" w:rsidRPr="00857E4A">
        <w:rPr>
          <w:rFonts w:ascii="Verdana" w:hAnsi="Verdana"/>
          <w:sz w:val="20"/>
          <w:szCs w:val="20"/>
          <w:u w:val="single"/>
          <w:lang w:val="bg-BG"/>
        </w:rPr>
        <w:t>Член</w:t>
      </w:r>
      <w:r w:rsidR="002E1C41" w:rsidRPr="00857E4A">
        <w:rPr>
          <w:rFonts w:ascii="Verdana" w:hAnsi="Verdana"/>
          <w:sz w:val="20"/>
          <w:szCs w:val="20"/>
          <w:u w:val="single"/>
          <w:lang w:val="bg-BG"/>
        </w:rPr>
        <w:t xml:space="preserve"> 9 – </w:t>
      </w:r>
      <w:r w:rsidR="00C1704B" w:rsidRPr="00857E4A">
        <w:rPr>
          <w:rFonts w:ascii="Verdana" w:hAnsi="Verdana"/>
          <w:sz w:val="20"/>
          <w:szCs w:val="20"/>
          <w:u w:val="single"/>
          <w:lang w:val="bg-BG"/>
        </w:rPr>
        <w:t>Доклади за напредъка и финансови доклади</w:t>
      </w:r>
    </w:p>
    <w:p w:rsidR="002E1C41" w:rsidRPr="00857E4A" w:rsidRDefault="00D21D19" w:rsidP="00857E4A">
      <w:pPr>
        <w:spacing w:before="120" w:after="120" w:line="360" w:lineRule="auto"/>
        <w:rPr>
          <w:rFonts w:ascii="Verdana" w:hAnsi="Verdana"/>
          <w:b/>
          <w:sz w:val="20"/>
          <w:szCs w:val="20"/>
          <w:u w:val="single"/>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701248" behindDoc="0" locked="0" layoutInCell="1" allowOverlap="1" wp14:anchorId="4C1A1E6B" wp14:editId="210DDF1E">
                <wp:simplePos x="0" y="0"/>
                <wp:positionH relativeFrom="column">
                  <wp:posOffset>-323932</wp:posOffset>
                </wp:positionH>
                <wp:positionV relativeFrom="paragraph">
                  <wp:posOffset>2207701</wp:posOffset>
                </wp:positionV>
                <wp:extent cx="5562600" cy="1613535"/>
                <wp:effectExtent l="0" t="0" r="19050" b="2476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613535"/>
                        </a:xfrm>
                        <a:prstGeom prst="rect">
                          <a:avLst/>
                        </a:prstGeom>
                        <a:solidFill>
                          <a:srgbClr val="FFFFFF"/>
                        </a:solidFill>
                        <a:ln w="9525">
                          <a:solidFill>
                            <a:srgbClr val="000000"/>
                          </a:solidFill>
                          <a:miter lim="800000"/>
                          <a:headEnd/>
                          <a:tailEnd/>
                        </a:ln>
                      </wps:spPr>
                      <wps:txbx>
                        <w:txbxContent>
                          <w:p w:rsidR="00D73E31" w:rsidRPr="005A05F4" w:rsidRDefault="00D73E31" w:rsidP="005A05F4">
                            <w:pPr>
                              <w:spacing w:before="120" w:after="120" w:line="360" w:lineRule="auto"/>
                              <w:ind w:right="79"/>
                              <w:jc w:val="both"/>
                              <w:rPr>
                                <w:rFonts w:ascii="Verdana" w:hAnsi="Verdana"/>
                                <w:sz w:val="20"/>
                                <w:szCs w:val="20"/>
                                <w:highlight w:val="lightGray"/>
                                <w:lang w:val="bg-BG"/>
                              </w:rPr>
                            </w:pPr>
                            <w:r w:rsidRPr="005A05F4">
                              <w:rPr>
                                <w:rFonts w:ascii="Verdana" w:hAnsi="Verdana"/>
                                <w:sz w:val="20"/>
                                <w:szCs w:val="20"/>
                                <w:highlight w:val="lightGray"/>
                                <w:lang w:val="bg-BG"/>
                              </w:rPr>
                              <w:t xml:space="preserve">Следва да бъдат определени разпоредбите за ангажименти за одити на Партньорите по </w:t>
                            </w:r>
                            <w:r w:rsidR="00385791" w:rsidRPr="005A05F4">
                              <w:rPr>
                                <w:rFonts w:ascii="Verdana" w:hAnsi="Verdana"/>
                                <w:sz w:val="20"/>
                                <w:szCs w:val="20"/>
                                <w:highlight w:val="lightGray"/>
                                <w:lang w:val="bg-BG"/>
                              </w:rPr>
                              <w:t>проекта</w:t>
                            </w:r>
                            <w:r w:rsidRPr="005A05F4">
                              <w:rPr>
                                <w:rFonts w:ascii="Verdana" w:hAnsi="Verdana"/>
                                <w:sz w:val="20"/>
                                <w:szCs w:val="20"/>
                                <w:highlight w:val="lightGray"/>
                                <w:lang w:val="bg-BG"/>
                              </w:rPr>
                              <w:t xml:space="preserve">. Достатъчно е да се опишат препратки за одитите, които трябва да се извършат в съответствие с Глава 11 от Регламента. Когато партньора представя доказателства за разходите в съответствие с алинея 3 и алинея 4 от член 8.12 от Регламента, да се поясни, че представянето на </w:t>
                            </w:r>
                            <w:proofErr w:type="spellStart"/>
                            <w:r w:rsidRPr="005A05F4">
                              <w:rPr>
                                <w:rFonts w:ascii="Verdana" w:hAnsi="Verdana"/>
                                <w:sz w:val="20"/>
                                <w:szCs w:val="20"/>
                                <w:highlight w:val="lightGray"/>
                                <w:lang w:val="bg-BG"/>
                              </w:rPr>
                              <w:t>одитен</w:t>
                            </w:r>
                            <w:proofErr w:type="spellEnd"/>
                            <w:r w:rsidRPr="005A05F4">
                              <w:rPr>
                                <w:rFonts w:ascii="Verdana" w:hAnsi="Verdana"/>
                                <w:sz w:val="20"/>
                                <w:szCs w:val="20"/>
                                <w:highlight w:val="lightGray"/>
                                <w:lang w:val="bg-BG"/>
                              </w:rPr>
                              <w:t xml:space="preserve"> доклад е достатъчно за целите на финансовите одити. </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4C1A1E6B" id="_x0000_s1036" type="#_x0000_t202" style="position:absolute;margin-left:-25.5pt;margin-top:173.85pt;width:438pt;height:127.05pt;z-index:2517012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">
                <v:textbox>
                  <w:txbxContent>
                    <w:p w:rsidR="00D73E31" w:rsidRPr="005A05F4" w:rsidRDefault="00D73E31" w:rsidP="005A05F4">
                      <w:pPr>
                        <w:spacing w:before="120" w:after="120" w:line="360" w:lineRule="auto"/>
                        <w:ind w:right="79"/>
                        <w:jc w:val="both"/>
                        <w:rPr>
                          <w:rFonts w:ascii="Verdana" w:hAnsi="Verdana"/>
                          <w:sz w:val="20"/>
                          <w:szCs w:val="20"/>
                          <w:highlight w:val="lightGray"/>
                          <w:lang w:val="bg-BG"/>
                        </w:rPr>
                      </w:pPr>
                      <w:r w:rsidRPr="005A05F4">
                        <w:rPr>
                          <w:rFonts w:ascii="Verdana" w:hAnsi="Verdana"/>
                          <w:sz w:val="20"/>
                          <w:szCs w:val="20"/>
                          <w:highlight w:val="lightGray"/>
                          <w:lang w:val="bg-BG"/>
                        </w:rPr>
                        <w:t xml:space="preserve">Следва да бъдат определени разпоредбите за ангажименти за одити на Партньорите по </w:t>
                      </w:r>
                      <w:r w:rsidR="00385791" w:rsidRPr="005A05F4">
                        <w:rPr>
                          <w:rFonts w:ascii="Verdana" w:hAnsi="Verdana"/>
                          <w:sz w:val="20"/>
                          <w:szCs w:val="20"/>
                          <w:highlight w:val="lightGray"/>
                          <w:lang w:val="bg-BG"/>
                        </w:rPr>
                        <w:t>проекта</w:t>
                      </w:r>
                      <w:r w:rsidRPr="005A05F4">
                        <w:rPr>
                          <w:rFonts w:ascii="Verdana" w:hAnsi="Verdana"/>
                          <w:sz w:val="20"/>
                          <w:szCs w:val="20"/>
                          <w:highlight w:val="lightGray"/>
                          <w:lang w:val="bg-BG"/>
                        </w:rPr>
                        <w:t xml:space="preserve">. Достатъчно е да се опишат препратки за одитите, които трябва да се извършат в съответствие с Глава 11 от Регламента. Когато партньора представя доказателства за разходите в съответствие с алинея 3 и алинея 4 от член 8.12 от Регламента, да се поясни, че представянето на одитен доклад е достатъчно за целите на финансовите одити. </w:t>
                      </w:r>
                    </w:p>
                    <w:p w:rsidR="00D73E31" w:rsidRDefault="00D73E31"/>
                  </w:txbxContent>
                </v:textbox>
                <w10:wrap type="square"/>
              </v:shape>
            </w:pict>
          </mc:Fallback>
        </mc:AlternateContent>
      </w:r>
      <w:r w:rsidR="00143205"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10 – </w:t>
      </w:r>
      <w:r w:rsidR="00143205" w:rsidRPr="00857E4A">
        <w:rPr>
          <w:rFonts w:ascii="Verdana" w:hAnsi="Verdana"/>
          <w:b/>
          <w:sz w:val="20"/>
          <w:szCs w:val="20"/>
          <w:u w:val="single"/>
          <w:lang w:val="bg-BG"/>
        </w:rPr>
        <w:t>Одити</w:t>
      </w:r>
    </w:p>
    <w:p w:rsidR="008B18C0" w:rsidRPr="00857E4A" w:rsidRDefault="008B18C0" w:rsidP="00857E4A">
      <w:pPr>
        <w:spacing w:before="120" w:after="120" w:line="360" w:lineRule="auto"/>
        <w:ind w:right="78"/>
        <w:jc w:val="both"/>
        <w:rPr>
          <w:rFonts w:ascii="Verdana" w:hAnsi="Verdana"/>
          <w:b/>
          <w:sz w:val="20"/>
          <w:szCs w:val="20"/>
          <w:u w:val="single"/>
          <w:lang w:val="bg-BG"/>
        </w:rPr>
      </w:pPr>
    </w:p>
    <w:p w:rsidR="009322AF"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9322AF" w:rsidRPr="00857E4A">
        <w:rPr>
          <w:rFonts w:ascii="Verdana" w:hAnsi="Verdana"/>
          <w:b/>
          <w:sz w:val="20"/>
          <w:szCs w:val="20"/>
          <w:u w:val="single"/>
          <w:lang w:val="bg-BG"/>
        </w:rPr>
        <w:t xml:space="preserve"> 11 – </w:t>
      </w:r>
      <w:r w:rsidRPr="00857E4A">
        <w:rPr>
          <w:rFonts w:ascii="Verdana" w:hAnsi="Verdana"/>
          <w:b/>
          <w:sz w:val="20"/>
          <w:szCs w:val="20"/>
          <w:u w:val="single"/>
          <w:lang w:val="bg-BG"/>
        </w:rPr>
        <w:t>Обществени поръчки</w:t>
      </w:r>
      <w:r w:rsidR="009322AF" w:rsidRPr="00857E4A">
        <w:rPr>
          <w:rFonts w:ascii="Verdana" w:hAnsi="Verdana"/>
          <w:b/>
          <w:sz w:val="20"/>
          <w:szCs w:val="20"/>
          <w:u w:val="single"/>
          <w:lang w:val="bg-BG"/>
        </w:rPr>
        <w:t xml:space="preserve"> </w:t>
      </w:r>
    </w:p>
    <w:p w:rsidR="009322AF" w:rsidRPr="00857E4A" w:rsidRDefault="00D87CAF"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1. </w:t>
      </w:r>
      <w:r w:rsidR="003D7A54" w:rsidRPr="00857E4A">
        <w:rPr>
          <w:rFonts w:ascii="Verdana" w:hAnsi="Verdana"/>
          <w:sz w:val="20"/>
          <w:szCs w:val="20"/>
          <w:lang w:val="bg-BG"/>
        </w:rPr>
        <w:t>Националното и европейското законодателство в областта на обществените поръчки се спазват от Страните на всяко ниво при изпълнението на Проекта</w:t>
      </w:r>
      <w:r w:rsidRPr="00857E4A">
        <w:rPr>
          <w:rFonts w:ascii="Verdana" w:hAnsi="Verdana"/>
          <w:sz w:val="20"/>
          <w:szCs w:val="20"/>
          <w:lang w:val="bg-BG"/>
        </w:rPr>
        <w:t>.</w:t>
      </w:r>
      <w:r w:rsidR="009766F2" w:rsidRPr="00857E4A">
        <w:rPr>
          <w:rFonts w:ascii="Verdana" w:hAnsi="Verdana"/>
          <w:sz w:val="20"/>
          <w:szCs w:val="20"/>
          <w:lang w:val="bg-BG"/>
        </w:rPr>
        <w:t xml:space="preserve"> </w:t>
      </w:r>
    </w:p>
    <w:p w:rsidR="003F6827" w:rsidRPr="00857E4A" w:rsidRDefault="008B18C0" w:rsidP="00857E4A">
      <w:pPr>
        <w:spacing w:before="120" w:after="120" w:line="360" w:lineRule="auto"/>
        <w:ind w:right="79"/>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707392" behindDoc="0" locked="0" layoutInCell="1" allowOverlap="1" wp14:anchorId="6F124270" wp14:editId="5963E477">
                <wp:simplePos x="0" y="0"/>
                <wp:positionH relativeFrom="column">
                  <wp:posOffset>-29845</wp:posOffset>
                </wp:positionH>
                <wp:positionV relativeFrom="paragraph">
                  <wp:posOffset>625475</wp:posOffset>
                </wp:positionV>
                <wp:extent cx="5448300" cy="421005"/>
                <wp:effectExtent l="0" t="0" r="19050" b="17145"/>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421005"/>
                        </a:xfrm>
                        <a:prstGeom prst="rect">
                          <a:avLst/>
                        </a:prstGeom>
                        <a:solidFill>
                          <a:srgbClr val="FFFFFF"/>
                        </a:solidFill>
                        <a:ln w="9525">
                          <a:solidFill>
                            <a:srgbClr val="000000"/>
                          </a:solidFill>
                          <a:miter lim="800000"/>
                          <a:headEnd/>
                          <a:tailEnd/>
                        </a:ln>
                      </wps:spPr>
                      <wps:txbx>
                        <w:txbxContent>
                          <w:p w:rsidR="00D73E31" w:rsidRPr="00D21D19" w:rsidRDefault="00D73E31" w:rsidP="00D21D19">
                            <w:pPr>
                              <w:spacing w:before="120" w:after="120" w:line="360" w:lineRule="auto"/>
                              <w:ind w:right="79"/>
                              <w:jc w:val="both"/>
                              <w:rPr>
                                <w:rFonts w:ascii="Verdana" w:hAnsi="Verdana"/>
                                <w:sz w:val="20"/>
                                <w:szCs w:val="20"/>
                                <w:highlight w:val="lightGray"/>
                                <w:lang w:val="bg-BG"/>
                              </w:rPr>
                            </w:pPr>
                            <w:r w:rsidRPr="00D21D19">
                              <w:rPr>
                                <w:rFonts w:ascii="Verdana" w:hAnsi="Verdana"/>
                                <w:sz w:val="20"/>
                                <w:szCs w:val="20"/>
                                <w:highlight w:val="lightGray"/>
                                <w:lang w:val="bg-BG"/>
                              </w:rPr>
                              <w:t>Моля, вижте член 8.15 от Регламента.</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6F124270" id="_x0000_s1037" type="#_x0000_t202" style="position:absolute;left:0;text-align:left;margin-left:-2.35pt;margin-top:49.25pt;width:429pt;height:33.15pt;z-index:2517073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">
                <v:textbox>
                  <w:txbxContent>
                    <w:p w:rsidR="00D73E31" w:rsidRPr="00D21D19" w:rsidRDefault="00D73E31" w:rsidP="00D21D19">
                      <w:pPr>
                        <w:spacing w:before="120" w:after="120" w:line="360" w:lineRule="auto"/>
                        <w:ind w:right="79"/>
                        <w:jc w:val="both"/>
                        <w:rPr>
                          <w:rFonts w:ascii="Verdana" w:hAnsi="Verdana"/>
                          <w:sz w:val="20"/>
                          <w:szCs w:val="20"/>
                          <w:highlight w:val="lightGray"/>
                          <w:lang w:val="bg-BG"/>
                        </w:rPr>
                      </w:pPr>
                      <w:r w:rsidRPr="00D21D19">
                        <w:rPr>
                          <w:rFonts w:ascii="Verdana" w:hAnsi="Verdana"/>
                          <w:sz w:val="20"/>
                          <w:szCs w:val="20"/>
                          <w:highlight w:val="lightGray"/>
                          <w:lang w:val="bg-BG"/>
                        </w:rPr>
                        <w:t>Моля, вижте член 8.15 от Регламента.</w:t>
                      </w:r>
                    </w:p>
                    <w:p w:rsidR="00D73E31" w:rsidRDefault="00D73E31"/>
                  </w:txbxContent>
                </v:textbox>
                <w10:wrap type="square"/>
              </v:shape>
            </w:pict>
          </mc:Fallback>
        </mc:AlternateContent>
      </w:r>
      <w:r w:rsidR="003F6827" w:rsidRPr="00857E4A">
        <w:rPr>
          <w:rFonts w:ascii="Verdana" w:hAnsi="Verdana"/>
          <w:sz w:val="20"/>
          <w:szCs w:val="20"/>
          <w:lang w:val="bg-BG"/>
        </w:rPr>
        <w:t xml:space="preserve">2. </w:t>
      </w:r>
      <w:r w:rsidR="003D7A54" w:rsidRPr="00857E4A">
        <w:rPr>
          <w:rFonts w:ascii="Verdana" w:hAnsi="Verdana"/>
          <w:sz w:val="20"/>
          <w:szCs w:val="20"/>
          <w:lang w:val="bg-BG"/>
        </w:rPr>
        <w:t>Приложимото право в областта на обществените поръчки е правото на държавата, в която се извършва обществената поръчка.</w:t>
      </w:r>
    </w:p>
    <w:p w:rsidR="00D87CAF" w:rsidRPr="00857E4A" w:rsidRDefault="00D87CAF" w:rsidP="00857E4A">
      <w:pPr>
        <w:spacing w:before="120" w:after="120" w:line="360" w:lineRule="auto"/>
        <w:ind w:right="-64"/>
        <w:jc w:val="both"/>
        <w:rPr>
          <w:rFonts w:ascii="Verdana" w:hAnsi="Verdana"/>
          <w:sz w:val="20"/>
          <w:szCs w:val="20"/>
          <w:highlight w:val="lightGray"/>
          <w:lang w:val="bg-BG"/>
        </w:rPr>
      </w:pPr>
    </w:p>
    <w:p w:rsidR="00E006BA"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E006BA" w:rsidRPr="00857E4A">
        <w:rPr>
          <w:rFonts w:ascii="Verdana" w:hAnsi="Verdana"/>
          <w:b/>
          <w:sz w:val="20"/>
          <w:szCs w:val="20"/>
          <w:u w:val="single"/>
          <w:lang w:val="bg-BG"/>
        </w:rPr>
        <w:t xml:space="preserve"> 12 </w:t>
      </w:r>
      <w:r w:rsidRPr="00857E4A">
        <w:rPr>
          <w:rFonts w:ascii="Verdana" w:hAnsi="Verdana"/>
          <w:b/>
          <w:sz w:val="20"/>
          <w:szCs w:val="20"/>
          <w:u w:val="single"/>
          <w:lang w:val="bg-BG"/>
        </w:rPr>
        <w:t>–</w:t>
      </w:r>
      <w:r w:rsidR="00E006BA" w:rsidRPr="00857E4A">
        <w:rPr>
          <w:rFonts w:ascii="Verdana" w:hAnsi="Verdana"/>
          <w:b/>
          <w:sz w:val="20"/>
          <w:szCs w:val="20"/>
          <w:u w:val="single"/>
          <w:lang w:val="bg-BG"/>
        </w:rPr>
        <w:t xml:space="preserve"> </w:t>
      </w:r>
      <w:r w:rsidRPr="00857E4A">
        <w:rPr>
          <w:rFonts w:ascii="Verdana" w:hAnsi="Verdana"/>
          <w:b/>
          <w:sz w:val="20"/>
          <w:szCs w:val="20"/>
          <w:u w:val="single"/>
          <w:lang w:val="bg-BG"/>
        </w:rPr>
        <w:t>Конфликт на интереси</w:t>
      </w:r>
    </w:p>
    <w:p w:rsidR="00E006BA" w:rsidRPr="00857E4A" w:rsidRDefault="00E006BA"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1. </w:t>
      </w:r>
      <w:r w:rsidR="001C0948" w:rsidRPr="00857E4A">
        <w:rPr>
          <w:rFonts w:ascii="Verdana" w:hAnsi="Verdana"/>
          <w:sz w:val="20"/>
          <w:szCs w:val="20"/>
          <w:lang w:val="bg-BG"/>
        </w:rPr>
        <w:t>Страните предприемат всички необходими мерки да предотвратят всяка ситуация, която би могла да компрометира безпристрастното и обективно изпълнение на Споразумението.</w:t>
      </w:r>
      <w:r w:rsidRPr="00857E4A">
        <w:rPr>
          <w:rFonts w:ascii="Verdana" w:hAnsi="Verdana"/>
          <w:sz w:val="20"/>
          <w:szCs w:val="20"/>
          <w:lang w:val="bg-BG"/>
        </w:rPr>
        <w:t xml:space="preserve"> </w:t>
      </w:r>
      <w:r w:rsidR="001C0948" w:rsidRPr="00857E4A">
        <w:rPr>
          <w:rFonts w:ascii="Verdana" w:hAnsi="Verdana"/>
          <w:sz w:val="20"/>
          <w:szCs w:val="20"/>
          <w:lang w:val="bg-BG"/>
        </w:rPr>
        <w:t xml:space="preserve">Такъв конфликт на интерес би могъл да </w:t>
      </w:r>
      <w:r w:rsidR="001C0948" w:rsidRPr="00857E4A">
        <w:rPr>
          <w:rFonts w:ascii="Verdana" w:hAnsi="Verdana"/>
          <w:sz w:val="20"/>
          <w:szCs w:val="20"/>
          <w:lang w:val="bg-BG"/>
        </w:rPr>
        <w:lastRenderedPageBreak/>
        <w:t xml:space="preserve">възникне в резултат на икономически интерес, политическа или национална принадлежност семейни или емоционални връзки, или всяка друга връзка или споделен интерес. Всеки конфликт на интереси, който би могъл да възникне по време на изпълнение на Споразумението, трябва незабавно да бъде оповестен писмено на другата Страна. В случай на такъв конфликт, заинтересованата Страна трябва незабавно да предприеме всички необходими стъпки за решаването му. </w:t>
      </w:r>
    </w:p>
    <w:p w:rsidR="004C6A85" w:rsidRPr="00857E4A" w:rsidRDefault="00E006BA"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2. </w:t>
      </w:r>
      <w:r w:rsidR="00E47C11" w:rsidRPr="00857E4A">
        <w:rPr>
          <w:rFonts w:ascii="Verdana" w:hAnsi="Verdana"/>
          <w:sz w:val="20"/>
          <w:szCs w:val="20"/>
          <w:lang w:val="bg-BG"/>
        </w:rPr>
        <w:t xml:space="preserve">Всяка от Страните си запазва правото да проверява дали тези мерки са адекватни и може да изиска предприемане на, допълнителни мерки, ако е необходимо, в рамките на определен от нея период. Страните гарантират че техните служители, управителни съвети и директори не са поставени в ситуация, която може да предизвика конфликт на интереси. Всяка от Страните незабавно заменя всеки свой служител, поставен в такава ситуация. </w:t>
      </w:r>
    </w:p>
    <w:p w:rsidR="004C6A85" w:rsidRPr="00857E4A" w:rsidRDefault="004C6A85" w:rsidP="00857E4A">
      <w:pPr>
        <w:spacing w:before="120" w:after="120" w:line="360" w:lineRule="auto"/>
        <w:ind w:right="79"/>
        <w:jc w:val="both"/>
        <w:rPr>
          <w:rFonts w:ascii="Verdana" w:hAnsi="Verdana"/>
          <w:sz w:val="20"/>
          <w:szCs w:val="20"/>
          <w:highlight w:val="lightGray"/>
          <w:lang w:val="bg-BG"/>
        </w:rPr>
      </w:pPr>
    </w:p>
    <w:p w:rsidR="004C6A85" w:rsidRPr="00857E4A" w:rsidRDefault="00143205" w:rsidP="00857E4A">
      <w:pPr>
        <w:spacing w:before="120" w:after="120" w:line="360" w:lineRule="auto"/>
        <w:ind w:right="-64"/>
        <w:jc w:val="both"/>
        <w:rPr>
          <w:rFonts w:ascii="Verdana" w:hAnsi="Verdana"/>
          <w:b/>
          <w:sz w:val="20"/>
          <w:szCs w:val="20"/>
          <w:u w:val="single"/>
          <w:lang w:val="bg-BG"/>
        </w:rPr>
      </w:pPr>
      <w:r w:rsidRPr="00857E4A">
        <w:rPr>
          <w:rFonts w:ascii="Verdana" w:hAnsi="Verdana"/>
          <w:b/>
          <w:sz w:val="20"/>
          <w:szCs w:val="20"/>
          <w:u w:val="single"/>
          <w:lang w:val="bg-BG"/>
        </w:rPr>
        <w:t xml:space="preserve">Член 13 - </w:t>
      </w:r>
      <w:proofErr w:type="spellStart"/>
      <w:r w:rsidRPr="00857E4A">
        <w:rPr>
          <w:rFonts w:ascii="Verdana" w:hAnsi="Verdana"/>
          <w:b/>
          <w:sz w:val="20"/>
          <w:szCs w:val="20"/>
          <w:u w:val="single"/>
          <w:lang w:val="bg-BG"/>
        </w:rPr>
        <w:t>Конфиденциалност</w:t>
      </w:r>
      <w:proofErr w:type="spellEnd"/>
      <w:r w:rsidR="004C6A85" w:rsidRPr="00857E4A">
        <w:rPr>
          <w:rFonts w:ascii="Verdana" w:hAnsi="Verdana"/>
          <w:b/>
          <w:sz w:val="20"/>
          <w:szCs w:val="20"/>
          <w:u w:val="single"/>
          <w:lang w:val="bg-BG"/>
        </w:rPr>
        <w:t xml:space="preserve"> </w:t>
      </w:r>
    </w:p>
    <w:p w:rsidR="004C6A85" w:rsidRPr="00857E4A" w:rsidRDefault="004C6A85"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w:t>
      </w:r>
      <w:r w:rsidR="00F21F6B" w:rsidRPr="00857E4A">
        <w:rPr>
          <w:rFonts w:ascii="Verdana" w:hAnsi="Verdana"/>
          <w:i/>
          <w:sz w:val="20"/>
          <w:szCs w:val="20"/>
          <w:lang w:val="bg-BG"/>
        </w:rPr>
        <w:t>Моля, включете подходящи разпоредби, за защита и разкриване на всяка поверителна информация, разкрита от Страните във връзка със Споразумението за партньорство</w:t>
      </w:r>
      <w:r w:rsidRPr="00857E4A">
        <w:rPr>
          <w:rFonts w:ascii="Verdana" w:hAnsi="Verdana"/>
          <w:i/>
          <w:sz w:val="20"/>
          <w:szCs w:val="20"/>
          <w:lang w:val="bg-BG"/>
        </w:rPr>
        <w:t>.</w:t>
      </w:r>
      <w:r w:rsidRPr="00857E4A">
        <w:rPr>
          <w:rFonts w:ascii="Verdana" w:hAnsi="Verdana"/>
          <w:sz w:val="20"/>
          <w:szCs w:val="20"/>
          <w:lang w:val="bg-BG"/>
        </w:rPr>
        <w:t>]</w:t>
      </w:r>
    </w:p>
    <w:p w:rsidR="004C6A85" w:rsidRPr="00857E4A" w:rsidRDefault="004C6A85" w:rsidP="00857E4A">
      <w:pPr>
        <w:spacing w:before="120" w:after="120" w:line="360" w:lineRule="auto"/>
        <w:ind w:right="-64"/>
        <w:jc w:val="both"/>
        <w:rPr>
          <w:rFonts w:ascii="Verdana" w:hAnsi="Verdana"/>
          <w:b/>
          <w:i/>
          <w:sz w:val="20"/>
          <w:szCs w:val="20"/>
          <w:u w:val="single"/>
          <w:lang w:val="bg-BG"/>
        </w:rPr>
      </w:pPr>
    </w:p>
    <w:p w:rsidR="004C6A85" w:rsidRPr="00857E4A" w:rsidRDefault="00143205" w:rsidP="00857E4A">
      <w:pPr>
        <w:spacing w:before="120" w:after="120" w:line="360" w:lineRule="auto"/>
        <w:ind w:right="-64"/>
        <w:jc w:val="both"/>
        <w:rPr>
          <w:rFonts w:ascii="Verdana" w:hAnsi="Verdana"/>
          <w:b/>
          <w:sz w:val="20"/>
          <w:szCs w:val="20"/>
          <w:u w:val="single"/>
          <w:lang w:val="bg-BG"/>
        </w:rPr>
      </w:pPr>
      <w:r w:rsidRPr="00857E4A">
        <w:rPr>
          <w:rFonts w:ascii="Verdana" w:hAnsi="Verdana"/>
          <w:b/>
          <w:sz w:val="20"/>
          <w:szCs w:val="20"/>
          <w:u w:val="single"/>
          <w:lang w:val="bg-BG"/>
        </w:rPr>
        <w:t>Член</w:t>
      </w:r>
      <w:r w:rsidR="004C6A85" w:rsidRPr="00857E4A">
        <w:rPr>
          <w:rFonts w:ascii="Verdana" w:hAnsi="Verdana"/>
          <w:b/>
          <w:sz w:val="20"/>
          <w:szCs w:val="20"/>
          <w:u w:val="single"/>
          <w:lang w:val="bg-BG"/>
        </w:rPr>
        <w:t xml:space="preserve"> 14 </w:t>
      </w:r>
      <w:r w:rsidRPr="00857E4A">
        <w:rPr>
          <w:rFonts w:ascii="Verdana" w:hAnsi="Verdana"/>
          <w:b/>
          <w:sz w:val="20"/>
          <w:szCs w:val="20"/>
          <w:u w:val="single"/>
          <w:lang w:val="bg-BG"/>
        </w:rPr>
        <w:t>–</w:t>
      </w:r>
      <w:r w:rsidR="004C6A85" w:rsidRPr="00857E4A">
        <w:rPr>
          <w:rFonts w:ascii="Verdana" w:hAnsi="Verdana"/>
          <w:b/>
          <w:sz w:val="20"/>
          <w:szCs w:val="20"/>
          <w:u w:val="single"/>
          <w:lang w:val="bg-BG"/>
        </w:rPr>
        <w:t xml:space="preserve"> </w:t>
      </w:r>
      <w:r w:rsidRPr="00857E4A">
        <w:rPr>
          <w:rFonts w:ascii="Verdana" w:hAnsi="Verdana"/>
          <w:b/>
          <w:sz w:val="20"/>
          <w:szCs w:val="20"/>
          <w:u w:val="single"/>
          <w:lang w:val="bg-BG"/>
        </w:rPr>
        <w:t>Права на интелектуална собственост</w:t>
      </w:r>
    </w:p>
    <w:p w:rsidR="004C6A85" w:rsidRPr="00857E4A" w:rsidRDefault="004C6A85"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w:t>
      </w:r>
      <w:r w:rsidR="00223357" w:rsidRPr="00857E4A">
        <w:rPr>
          <w:rFonts w:ascii="Verdana" w:hAnsi="Verdana"/>
          <w:i/>
          <w:sz w:val="20"/>
          <w:szCs w:val="20"/>
          <w:lang w:val="bg-BG"/>
        </w:rPr>
        <w:t>Разпоредбите за собственост на работата, материалите или резултатите от настоящото Споразумение и използването им от други страни, се включват тук</w:t>
      </w:r>
      <w:r w:rsidRPr="00857E4A">
        <w:rPr>
          <w:rFonts w:ascii="Verdana" w:hAnsi="Verdana"/>
          <w:i/>
          <w:sz w:val="20"/>
          <w:szCs w:val="20"/>
          <w:lang w:val="bg-BG"/>
        </w:rPr>
        <w:t>.]</w:t>
      </w:r>
    </w:p>
    <w:p w:rsidR="004C6A85" w:rsidRPr="00857E4A" w:rsidRDefault="004C6A85" w:rsidP="00857E4A">
      <w:pPr>
        <w:spacing w:before="120" w:after="120" w:line="360" w:lineRule="auto"/>
        <w:ind w:right="-64"/>
        <w:jc w:val="both"/>
        <w:rPr>
          <w:rFonts w:ascii="Verdana" w:hAnsi="Verdana"/>
          <w:sz w:val="20"/>
          <w:szCs w:val="20"/>
          <w:highlight w:val="lightGray"/>
          <w:lang w:val="bg-BG"/>
        </w:rPr>
      </w:pPr>
    </w:p>
    <w:p w:rsidR="00E006BA"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E006BA"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15 </w:t>
      </w:r>
      <w:r w:rsidR="00E006BA" w:rsidRPr="00857E4A">
        <w:rPr>
          <w:rFonts w:ascii="Verdana" w:hAnsi="Verdana"/>
          <w:b/>
          <w:sz w:val="20"/>
          <w:szCs w:val="20"/>
          <w:u w:val="single"/>
          <w:lang w:val="bg-BG"/>
        </w:rPr>
        <w:t>–</w:t>
      </w:r>
      <w:r w:rsidRPr="00857E4A">
        <w:rPr>
          <w:rFonts w:ascii="Verdana" w:hAnsi="Verdana"/>
          <w:b/>
          <w:sz w:val="20"/>
          <w:szCs w:val="20"/>
          <w:u w:val="single"/>
          <w:lang w:val="bg-BG"/>
        </w:rPr>
        <w:t xml:space="preserve"> Отговорност </w:t>
      </w:r>
    </w:p>
    <w:p w:rsidR="00E006BA" w:rsidRPr="00857E4A" w:rsidRDefault="009766F2" w:rsidP="00857E4A">
      <w:pPr>
        <w:spacing w:before="120" w:after="120" w:line="360" w:lineRule="auto"/>
        <w:ind w:right="-64"/>
        <w:jc w:val="both"/>
        <w:rPr>
          <w:rFonts w:ascii="Verdana" w:hAnsi="Verdana"/>
          <w:sz w:val="20"/>
          <w:szCs w:val="20"/>
          <w:lang w:val="bg-BG"/>
        </w:rPr>
      </w:pPr>
      <w:r w:rsidRPr="00857E4A">
        <w:rPr>
          <w:rFonts w:ascii="Verdana" w:hAnsi="Verdana"/>
          <w:sz w:val="20"/>
          <w:szCs w:val="20"/>
          <w:lang w:val="bg-BG"/>
        </w:rPr>
        <w:t>[</w:t>
      </w:r>
      <w:r w:rsidR="00223357" w:rsidRPr="00857E4A">
        <w:rPr>
          <w:rFonts w:ascii="Verdana" w:hAnsi="Verdana"/>
          <w:i/>
          <w:sz w:val="20"/>
          <w:szCs w:val="20"/>
          <w:lang w:val="bg-BG"/>
        </w:rPr>
        <w:t xml:space="preserve">Разпоредбите, свързани с отговорността и </w:t>
      </w:r>
      <w:r w:rsidR="00B43300" w:rsidRPr="00857E4A">
        <w:rPr>
          <w:rFonts w:ascii="Verdana" w:hAnsi="Verdana"/>
          <w:i/>
          <w:sz w:val="20"/>
          <w:szCs w:val="20"/>
          <w:lang w:val="bg-BG"/>
        </w:rPr>
        <w:t xml:space="preserve">ограниченията им </w:t>
      </w:r>
      <w:r w:rsidRPr="00857E4A">
        <w:rPr>
          <w:rFonts w:ascii="Verdana" w:hAnsi="Verdana"/>
          <w:i/>
          <w:sz w:val="20"/>
          <w:szCs w:val="20"/>
          <w:lang w:val="bg-BG"/>
        </w:rPr>
        <w:t>(</w:t>
      </w:r>
      <w:r w:rsidR="00B43300" w:rsidRPr="00857E4A">
        <w:rPr>
          <w:rFonts w:ascii="Verdana" w:hAnsi="Verdana"/>
          <w:i/>
          <w:sz w:val="20"/>
          <w:szCs w:val="20"/>
          <w:lang w:val="bg-BG"/>
        </w:rPr>
        <w:t>включително случаите на непреодолима сила</w:t>
      </w:r>
      <w:r w:rsidRPr="00857E4A">
        <w:rPr>
          <w:rFonts w:ascii="Verdana" w:hAnsi="Verdana"/>
          <w:i/>
          <w:sz w:val="20"/>
          <w:szCs w:val="20"/>
          <w:lang w:val="bg-BG"/>
        </w:rPr>
        <w:t xml:space="preserve">) </w:t>
      </w:r>
      <w:r w:rsidR="00B43300" w:rsidRPr="00857E4A">
        <w:rPr>
          <w:rFonts w:ascii="Verdana" w:hAnsi="Verdana"/>
          <w:i/>
          <w:sz w:val="20"/>
          <w:szCs w:val="20"/>
          <w:lang w:val="bg-BG"/>
        </w:rPr>
        <w:t>се включват тук, както е уместно и имайки предвид естеството на дейностите, които трябва да се изпълнят</w:t>
      </w:r>
      <w:r w:rsidRPr="00857E4A">
        <w:rPr>
          <w:rFonts w:ascii="Verdana" w:hAnsi="Verdana"/>
          <w:i/>
          <w:sz w:val="20"/>
          <w:szCs w:val="20"/>
          <w:lang w:val="bg-BG"/>
        </w:rPr>
        <w:t>.]</w:t>
      </w:r>
      <w:r w:rsidRPr="00857E4A">
        <w:rPr>
          <w:rFonts w:ascii="Verdana" w:hAnsi="Verdana"/>
          <w:sz w:val="20"/>
          <w:szCs w:val="20"/>
          <w:lang w:val="bg-BG"/>
        </w:rPr>
        <w:t>.</w:t>
      </w:r>
    </w:p>
    <w:p w:rsidR="00E006BA" w:rsidRPr="00857E4A" w:rsidRDefault="00E006BA" w:rsidP="00857E4A">
      <w:pPr>
        <w:spacing w:before="120" w:after="120" w:line="360" w:lineRule="auto"/>
        <w:ind w:right="78"/>
        <w:jc w:val="both"/>
        <w:rPr>
          <w:rFonts w:ascii="Verdana" w:hAnsi="Verdana"/>
          <w:sz w:val="20"/>
          <w:szCs w:val="20"/>
          <w:lang w:val="bg-BG"/>
        </w:rPr>
      </w:pPr>
    </w:p>
    <w:p w:rsidR="00D728F3" w:rsidRPr="00857E4A" w:rsidRDefault="00143205"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D728F3"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16 </w:t>
      </w:r>
      <w:r w:rsidR="00D728F3" w:rsidRPr="00857E4A">
        <w:rPr>
          <w:rFonts w:ascii="Verdana" w:hAnsi="Verdana"/>
          <w:b/>
          <w:sz w:val="20"/>
          <w:szCs w:val="20"/>
          <w:u w:val="single"/>
          <w:lang w:val="bg-BG"/>
        </w:rPr>
        <w:t xml:space="preserve">– </w:t>
      </w:r>
      <w:r w:rsidRPr="00857E4A">
        <w:rPr>
          <w:rFonts w:ascii="Verdana" w:hAnsi="Verdana"/>
          <w:b/>
          <w:sz w:val="20"/>
          <w:szCs w:val="20"/>
          <w:u w:val="single"/>
          <w:lang w:val="bg-BG"/>
        </w:rPr>
        <w:t xml:space="preserve">Нередности </w:t>
      </w:r>
    </w:p>
    <w:p w:rsidR="00D728F3" w:rsidRPr="00857E4A" w:rsidRDefault="00D728F3" w:rsidP="00857E4A">
      <w:pPr>
        <w:pStyle w:val="Paragraph"/>
        <w:spacing w:line="360" w:lineRule="auto"/>
        <w:rPr>
          <w:rFonts w:ascii="Verdana" w:hAnsi="Verdana"/>
          <w:szCs w:val="20"/>
          <w:lang w:val="bg-BG"/>
        </w:rPr>
      </w:pPr>
      <w:r w:rsidRPr="00857E4A">
        <w:rPr>
          <w:rFonts w:ascii="Verdana" w:hAnsi="Verdana"/>
          <w:szCs w:val="20"/>
          <w:lang w:val="bg-BG"/>
        </w:rPr>
        <w:t xml:space="preserve">1. </w:t>
      </w:r>
      <w:r w:rsidR="008B7F42" w:rsidRPr="00857E4A">
        <w:rPr>
          <w:rFonts w:ascii="Verdana" w:hAnsi="Verdana"/>
          <w:szCs w:val="20"/>
          <w:lang w:val="bg-BG"/>
        </w:rPr>
        <w:t xml:space="preserve">Нередностите се определят в съответствие с член </w:t>
      </w:r>
      <w:r w:rsidR="009766F2" w:rsidRPr="00857E4A">
        <w:rPr>
          <w:rFonts w:ascii="Verdana" w:hAnsi="Verdana"/>
          <w:szCs w:val="20"/>
          <w:lang w:val="bg-BG"/>
        </w:rPr>
        <w:t>1</w:t>
      </w:r>
      <w:r w:rsidR="007F6A7A" w:rsidRPr="00857E4A">
        <w:rPr>
          <w:rFonts w:ascii="Verdana" w:hAnsi="Verdana"/>
          <w:szCs w:val="20"/>
          <w:lang w:val="bg-BG"/>
        </w:rPr>
        <w:t>2</w:t>
      </w:r>
      <w:r w:rsidR="009766F2" w:rsidRPr="00857E4A">
        <w:rPr>
          <w:rFonts w:ascii="Verdana" w:hAnsi="Verdana"/>
          <w:szCs w:val="20"/>
          <w:lang w:val="bg-BG"/>
        </w:rPr>
        <w:t xml:space="preserve">.2 </w:t>
      </w:r>
      <w:r w:rsidR="008B7F42" w:rsidRPr="00857E4A">
        <w:rPr>
          <w:rFonts w:ascii="Verdana" w:hAnsi="Verdana"/>
          <w:szCs w:val="20"/>
          <w:lang w:val="bg-BG"/>
        </w:rPr>
        <w:t>от Регламента</w:t>
      </w:r>
      <w:r w:rsidR="009766F2" w:rsidRPr="00857E4A">
        <w:rPr>
          <w:rFonts w:ascii="Verdana" w:hAnsi="Verdana"/>
          <w:szCs w:val="20"/>
          <w:lang w:val="bg-BG"/>
        </w:rPr>
        <w:t>.</w:t>
      </w:r>
      <w:r w:rsidR="009766F2" w:rsidRPr="00857E4A" w:rsidDel="009766F2">
        <w:rPr>
          <w:rFonts w:ascii="Verdana" w:hAnsi="Verdana"/>
          <w:szCs w:val="20"/>
          <w:lang w:val="bg-BG"/>
        </w:rPr>
        <w:t xml:space="preserve"> </w:t>
      </w:r>
    </w:p>
    <w:p w:rsidR="00D728F3" w:rsidRPr="00857E4A" w:rsidRDefault="00ED626E"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2</w:t>
      </w:r>
      <w:r w:rsidR="00D728F3" w:rsidRPr="00857E4A">
        <w:rPr>
          <w:rFonts w:ascii="Verdana" w:hAnsi="Verdana"/>
          <w:sz w:val="20"/>
          <w:szCs w:val="20"/>
          <w:lang w:val="bg-BG"/>
        </w:rPr>
        <w:t xml:space="preserve">. </w:t>
      </w:r>
      <w:r w:rsidR="007806CB" w:rsidRPr="00857E4A">
        <w:rPr>
          <w:rFonts w:ascii="Verdana" w:hAnsi="Verdana"/>
          <w:sz w:val="20"/>
          <w:szCs w:val="20"/>
          <w:lang w:val="bg-BG"/>
        </w:rPr>
        <w:t>В случай, че нередност е установено от някоя от Страните, тази Страна незабавно уведомява в писмен вид другата Страна</w:t>
      </w:r>
      <w:r w:rsidR="00D728F3" w:rsidRPr="00857E4A">
        <w:rPr>
          <w:rFonts w:ascii="Verdana" w:hAnsi="Verdana"/>
          <w:sz w:val="20"/>
          <w:szCs w:val="20"/>
          <w:lang w:val="bg-BG"/>
        </w:rPr>
        <w:t xml:space="preserve">. </w:t>
      </w:r>
    </w:p>
    <w:p w:rsidR="00D728F3" w:rsidRPr="00857E4A" w:rsidRDefault="00ED626E"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lastRenderedPageBreak/>
        <w:t>3</w:t>
      </w:r>
      <w:r w:rsidR="00D728F3" w:rsidRPr="00857E4A">
        <w:rPr>
          <w:rFonts w:ascii="Verdana" w:hAnsi="Verdana"/>
          <w:sz w:val="20"/>
          <w:szCs w:val="20"/>
          <w:lang w:val="bg-BG"/>
        </w:rPr>
        <w:t xml:space="preserve">. </w:t>
      </w:r>
      <w:r w:rsidR="005C42A8" w:rsidRPr="00857E4A">
        <w:rPr>
          <w:rFonts w:ascii="Verdana" w:hAnsi="Verdana"/>
          <w:sz w:val="20"/>
          <w:szCs w:val="20"/>
          <w:lang w:val="bg-BG"/>
        </w:rPr>
        <w:t xml:space="preserve">В случаите, когато компетентните органи, посочени в Глава 12 от Регламента, предприемат мерки за отстраняване на нередност, включително мерки за възстановяване на средства, </w:t>
      </w:r>
      <w:r w:rsidR="00C31D25" w:rsidRPr="00857E4A">
        <w:rPr>
          <w:rFonts w:ascii="Verdana" w:hAnsi="Verdana"/>
          <w:sz w:val="20"/>
          <w:szCs w:val="20"/>
          <w:lang w:val="bg-BG"/>
        </w:rPr>
        <w:t>единствено съответната Страна носи отговорност за спазване на мерките и за възстановяване на средствата в Програмата.</w:t>
      </w:r>
      <w:r w:rsidR="00C01C7A" w:rsidRPr="00857E4A">
        <w:rPr>
          <w:rFonts w:ascii="Verdana" w:hAnsi="Verdana"/>
          <w:sz w:val="20"/>
          <w:szCs w:val="20"/>
          <w:lang w:val="bg-BG"/>
        </w:rPr>
        <w:t xml:space="preserve"> </w:t>
      </w:r>
      <w:r w:rsidR="00C31D25" w:rsidRPr="00857E4A">
        <w:rPr>
          <w:rFonts w:ascii="Verdana" w:hAnsi="Verdana"/>
          <w:sz w:val="20"/>
          <w:szCs w:val="20"/>
          <w:lang w:val="bg-BG"/>
        </w:rPr>
        <w:t xml:space="preserve">В такива случаи, Партньорът по Проекта връща възстановените средства чрез Организатора на Проекта. </w:t>
      </w:r>
    </w:p>
    <w:p w:rsidR="00D728F3" w:rsidRPr="00857E4A" w:rsidRDefault="00143205" w:rsidP="00857E4A">
      <w:pPr>
        <w:spacing w:before="120" w:after="120" w:line="360" w:lineRule="auto"/>
        <w:jc w:val="both"/>
        <w:rPr>
          <w:rFonts w:ascii="Verdana" w:hAnsi="Verdana"/>
          <w:b/>
          <w:sz w:val="20"/>
          <w:szCs w:val="20"/>
          <w:u w:val="single"/>
          <w:lang w:val="bg-BG"/>
        </w:rPr>
      </w:pPr>
      <w:r w:rsidRPr="00857E4A">
        <w:rPr>
          <w:rFonts w:ascii="Verdana" w:hAnsi="Verdana"/>
          <w:b/>
          <w:sz w:val="20"/>
          <w:szCs w:val="20"/>
          <w:u w:val="single"/>
          <w:lang w:val="bg-BG"/>
        </w:rPr>
        <w:t>Член</w:t>
      </w:r>
      <w:r w:rsidR="00D728F3"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17 </w:t>
      </w:r>
      <w:r w:rsidR="00D728F3" w:rsidRPr="00857E4A">
        <w:rPr>
          <w:rFonts w:ascii="Verdana" w:hAnsi="Verdana"/>
          <w:b/>
          <w:sz w:val="20"/>
          <w:szCs w:val="20"/>
          <w:u w:val="single"/>
          <w:lang w:val="bg-BG"/>
        </w:rPr>
        <w:t xml:space="preserve">– </w:t>
      </w:r>
      <w:r w:rsidRPr="00857E4A">
        <w:rPr>
          <w:rFonts w:ascii="Verdana" w:hAnsi="Verdana"/>
          <w:b/>
          <w:sz w:val="20"/>
          <w:szCs w:val="20"/>
          <w:u w:val="single"/>
          <w:lang w:val="bg-BG"/>
        </w:rPr>
        <w:t>Спиране на плащанията и възстановяване на разходите</w:t>
      </w:r>
    </w:p>
    <w:p w:rsidR="00D728F3" w:rsidRPr="00857E4A" w:rsidRDefault="00D728F3"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1. </w:t>
      </w:r>
      <w:r w:rsidR="00254FE6" w:rsidRPr="00857E4A">
        <w:rPr>
          <w:rFonts w:ascii="Verdana" w:hAnsi="Verdana"/>
          <w:sz w:val="20"/>
          <w:szCs w:val="20"/>
          <w:lang w:val="bg-BG"/>
        </w:rPr>
        <w:t xml:space="preserve">В случаите, когато Програмния Оператор вземе решение за спиране на плащанията и/или за възстановяване на средства от Организатора на </w:t>
      </w:r>
      <w:r w:rsidR="00013ED9" w:rsidRPr="00857E4A">
        <w:rPr>
          <w:rFonts w:ascii="Verdana" w:hAnsi="Verdana"/>
          <w:sz w:val="20"/>
          <w:szCs w:val="20"/>
          <w:lang w:val="bg-BG"/>
        </w:rPr>
        <w:t>проекта</w:t>
      </w:r>
      <w:r w:rsidR="00254FE6" w:rsidRPr="00857E4A">
        <w:rPr>
          <w:rFonts w:ascii="Verdana" w:hAnsi="Verdana"/>
          <w:sz w:val="20"/>
          <w:szCs w:val="20"/>
          <w:lang w:val="bg-BG"/>
        </w:rPr>
        <w:t>, Националното Координационно Звено или държавата[и]-донор</w:t>
      </w:r>
      <w:r w:rsidRPr="00857E4A">
        <w:rPr>
          <w:rFonts w:ascii="Verdana" w:hAnsi="Verdana"/>
          <w:sz w:val="20"/>
          <w:szCs w:val="20"/>
          <w:lang w:val="bg-BG"/>
        </w:rPr>
        <w:t xml:space="preserve">, </w:t>
      </w:r>
      <w:r w:rsidR="00254FE6" w:rsidRPr="00857E4A">
        <w:rPr>
          <w:rFonts w:ascii="Verdana" w:hAnsi="Verdana"/>
          <w:sz w:val="20"/>
          <w:szCs w:val="20"/>
          <w:lang w:val="bg-BG"/>
        </w:rPr>
        <w:t>предприема необходимите мерки за изпълнение на това решение.</w:t>
      </w:r>
      <w:r w:rsidRPr="00857E4A">
        <w:rPr>
          <w:rFonts w:ascii="Verdana" w:hAnsi="Verdana"/>
          <w:sz w:val="20"/>
          <w:szCs w:val="20"/>
          <w:lang w:val="bg-BG"/>
        </w:rPr>
        <w:t xml:space="preserve"> </w:t>
      </w:r>
    </w:p>
    <w:p w:rsidR="00D728F3" w:rsidRPr="00857E4A" w:rsidRDefault="00D728F3"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2. </w:t>
      </w:r>
      <w:r w:rsidR="00254FE6" w:rsidRPr="00857E4A">
        <w:rPr>
          <w:rFonts w:ascii="Verdana" w:hAnsi="Verdana"/>
          <w:sz w:val="20"/>
          <w:szCs w:val="20"/>
          <w:lang w:val="bg-BG"/>
        </w:rPr>
        <w:t xml:space="preserve">За целите на предходната алинея, Организатора на </w:t>
      </w:r>
      <w:r w:rsidR="00013ED9" w:rsidRPr="00857E4A">
        <w:rPr>
          <w:rFonts w:ascii="Verdana" w:hAnsi="Verdana"/>
          <w:sz w:val="20"/>
          <w:szCs w:val="20"/>
          <w:lang w:val="bg-BG"/>
        </w:rPr>
        <w:t xml:space="preserve">проекта </w:t>
      </w:r>
      <w:r w:rsidR="00254FE6" w:rsidRPr="00857E4A">
        <w:rPr>
          <w:rFonts w:ascii="Verdana" w:hAnsi="Verdana"/>
          <w:sz w:val="20"/>
          <w:szCs w:val="20"/>
          <w:lang w:val="bg-BG"/>
        </w:rPr>
        <w:t xml:space="preserve">незабавно предоставя на Партньора по Проекта копие от решението, посочено в предходната алинея. </w:t>
      </w:r>
    </w:p>
    <w:p w:rsidR="002E1C41"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18 </w:t>
      </w:r>
      <w:r w:rsidR="00ED7A3B" w:rsidRPr="00857E4A">
        <w:rPr>
          <w:rFonts w:ascii="Verdana" w:hAnsi="Verdana"/>
          <w:b/>
          <w:sz w:val="20"/>
          <w:szCs w:val="20"/>
          <w:u w:val="single"/>
          <w:lang w:val="bg-BG"/>
        </w:rPr>
        <w:t xml:space="preserve">– </w:t>
      </w:r>
      <w:r w:rsidRPr="00857E4A">
        <w:rPr>
          <w:rFonts w:ascii="Verdana" w:hAnsi="Verdana"/>
          <w:b/>
          <w:sz w:val="20"/>
          <w:szCs w:val="20"/>
          <w:u w:val="single"/>
          <w:lang w:val="bg-BG"/>
        </w:rPr>
        <w:t>Прекратяване</w:t>
      </w:r>
    </w:p>
    <w:p w:rsidR="00A962D7" w:rsidRPr="00857E4A" w:rsidRDefault="00A962D7"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1. </w:t>
      </w:r>
      <w:r w:rsidR="00C54AEB" w:rsidRPr="00857E4A">
        <w:rPr>
          <w:rFonts w:ascii="Verdana" w:hAnsi="Verdana"/>
          <w:sz w:val="20"/>
          <w:szCs w:val="20"/>
          <w:lang w:val="bg-BG"/>
        </w:rPr>
        <w:t xml:space="preserve">Прекратяване за удобство на всяка от Страните </w:t>
      </w:r>
      <w:r w:rsidR="004630EE" w:rsidRPr="00857E4A">
        <w:rPr>
          <w:rFonts w:ascii="Verdana" w:hAnsi="Verdana"/>
          <w:sz w:val="20"/>
          <w:szCs w:val="20"/>
          <w:lang w:val="bg-BG"/>
        </w:rPr>
        <w:t>[</w:t>
      </w:r>
      <w:r w:rsidR="00C54AEB" w:rsidRPr="00857E4A">
        <w:rPr>
          <w:rFonts w:ascii="Verdana" w:hAnsi="Verdana"/>
          <w:i/>
          <w:sz w:val="20"/>
          <w:szCs w:val="20"/>
          <w:lang w:val="bg-BG"/>
        </w:rPr>
        <w:t>посочете процедури и изисквания за прекратяване за удобство на всяка страна, в случай, че такава възможност се счита за подходяща</w:t>
      </w:r>
      <w:r w:rsidR="004630EE" w:rsidRPr="00857E4A">
        <w:rPr>
          <w:rFonts w:ascii="Verdana" w:hAnsi="Verdana"/>
          <w:i/>
          <w:sz w:val="20"/>
          <w:szCs w:val="20"/>
          <w:lang w:val="bg-BG"/>
        </w:rPr>
        <w:t>]</w:t>
      </w:r>
      <w:r w:rsidR="007C05F3" w:rsidRPr="00857E4A">
        <w:rPr>
          <w:rFonts w:ascii="Verdana" w:hAnsi="Verdana"/>
          <w:sz w:val="20"/>
          <w:szCs w:val="20"/>
          <w:lang w:val="bg-BG"/>
        </w:rPr>
        <w:t>.</w:t>
      </w:r>
    </w:p>
    <w:p w:rsidR="00A001BB" w:rsidRPr="00857E4A" w:rsidRDefault="00602EFF"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2</w:t>
      </w:r>
      <w:r w:rsidR="00A001BB" w:rsidRPr="00857E4A">
        <w:rPr>
          <w:rFonts w:ascii="Verdana" w:hAnsi="Verdana"/>
          <w:sz w:val="20"/>
          <w:szCs w:val="20"/>
          <w:lang w:val="bg-BG"/>
        </w:rPr>
        <w:t xml:space="preserve">. </w:t>
      </w:r>
      <w:r w:rsidR="00150BA2" w:rsidRPr="00857E4A">
        <w:rPr>
          <w:rFonts w:ascii="Verdana" w:hAnsi="Verdana"/>
          <w:sz w:val="20"/>
          <w:szCs w:val="20"/>
          <w:lang w:val="bg-BG"/>
        </w:rPr>
        <w:t>Всяко от Страните може да прекрати настоящото Споразумение в случай на нарушение на задълженията от другата Страна</w:t>
      </w:r>
      <w:r w:rsidR="00A001BB" w:rsidRPr="00857E4A">
        <w:rPr>
          <w:rFonts w:ascii="Verdana" w:hAnsi="Verdana"/>
          <w:sz w:val="20"/>
          <w:szCs w:val="20"/>
          <w:lang w:val="bg-BG"/>
        </w:rPr>
        <w:t xml:space="preserve"> </w:t>
      </w:r>
      <w:r w:rsidR="004630EE" w:rsidRPr="00857E4A">
        <w:rPr>
          <w:rFonts w:ascii="Verdana" w:hAnsi="Verdana"/>
          <w:sz w:val="20"/>
          <w:szCs w:val="20"/>
          <w:lang w:val="bg-BG"/>
        </w:rPr>
        <w:t>[</w:t>
      </w:r>
      <w:r w:rsidR="00150BA2" w:rsidRPr="00857E4A">
        <w:rPr>
          <w:rFonts w:ascii="Verdana" w:hAnsi="Verdana"/>
          <w:i/>
          <w:sz w:val="20"/>
          <w:szCs w:val="20"/>
          <w:lang w:val="bg-BG"/>
        </w:rPr>
        <w:t>посочете процедури и изисквания за прекратяване при нарушения от всяка от страните</w:t>
      </w:r>
      <w:r w:rsidR="004630EE" w:rsidRPr="00857E4A">
        <w:rPr>
          <w:rFonts w:ascii="Verdana" w:hAnsi="Verdana"/>
          <w:i/>
          <w:sz w:val="20"/>
          <w:szCs w:val="20"/>
          <w:lang w:val="bg-BG"/>
        </w:rPr>
        <w:t>]</w:t>
      </w:r>
      <w:r w:rsidR="007C05F3" w:rsidRPr="00857E4A">
        <w:rPr>
          <w:rFonts w:ascii="Verdana" w:hAnsi="Verdana"/>
          <w:sz w:val="20"/>
          <w:szCs w:val="20"/>
          <w:lang w:val="bg-BG"/>
        </w:rPr>
        <w:t>.</w:t>
      </w:r>
    </w:p>
    <w:p w:rsidR="00EE5DCF" w:rsidRPr="00857E4A" w:rsidRDefault="00DD55B3" w:rsidP="00857E4A">
      <w:pPr>
        <w:spacing w:before="120" w:after="120" w:line="360" w:lineRule="auto"/>
        <w:ind w:right="79"/>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721728" behindDoc="0" locked="0" layoutInCell="1" allowOverlap="1" wp14:anchorId="75E57043" wp14:editId="7E10AA94">
                <wp:simplePos x="0" y="0"/>
                <wp:positionH relativeFrom="column">
                  <wp:posOffset>-133350</wp:posOffset>
                </wp:positionH>
                <wp:positionV relativeFrom="paragraph">
                  <wp:posOffset>868045</wp:posOffset>
                </wp:positionV>
                <wp:extent cx="5661025" cy="2075180"/>
                <wp:effectExtent l="0" t="0" r="15875" b="2032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61025" cy="2075180"/>
                        </a:xfrm>
                        <a:prstGeom prst="rect">
                          <a:avLst/>
                        </a:prstGeom>
                        <a:solidFill>
                          <a:srgbClr val="FFFFFF"/>
                        </a:solidFill>
                        <a:ln w="9525">
                          <a:solidFill>
                            <a:srgbClr val="000000"/>
                          </a:solidFill>
                          <a:miter lim="800000"/>
                          <a:headEnd/>
                          <a:tailEnd/>
                        </a:ln>
                      </wps:spPr>
                      <wps:txbx>
                        <w:txbxContent>
                          <w:p w:rsidR="00D73E31" w:rsidRPr="00D21D19" w:rsidRDefault="00013ED9" w:rsidP="00D21D19">
                            <w:pPr>
                              <w:spacing w:before="120" w:after="120" w:line="360" w:lineRule="auto"/>
                              <w:ind w:right="79"/>
                              <w:jc w:val="both"/>
                              <w:rPr>
                                <w:rFonts w:ascii="Verdana" w:hAnsi="Verdana"/>
                                <w:sz w:val="20"/>
                                <w:szCs w:val="20"/>
                                <w:highlight w:val="lightGray"/>
                                <w:lang w:val="bg-BG"/>
                              </w:rPr>
                            </w:pPr>
                            <w:r w:rsidRPr="00D21D19">
                              <w:rPr>
                                <w:rFonts w:ascii="Verdana" w:hAnsi="Verdana"/>
                                <w:sz w:val="20"/>
                                <w:szCs w:val="20"/>
                                <w:highlight w:val="lightGray"/>
                                <w:lang w:val="bg-BG"/>
                              </w:rPr>
                              <w:t>П</w:t>
                            </w:r>
                            <w:r w:rsidR="00D73E31" w:rsidRPr="00D21D19">
                              <w:rPr>
                                <w:rFonts w:ascii="Verdana" w:hAnsi="Verdana"/>
                                <w:sz w:val="20"/>
                                <w:szCs w:val="20"/>
                                <w:highlight w:val="lightGray"/>
                                <w:lang w:val="bg-BG"/>
                              </w:rPr>
                              <w:t>репоръчва</w:t>
                            </w:r>
                            <w:r w:rsidRPr="00D21D19">
                              <w:rPr>
                                <w:rFonts w:ascii="Verdana" w:hAnsi="Verdana"/>
                                <w:sz w:val="20"/>
                                <w:szCs w:val="20"/>
                                <w:highlight w:val="lightGray"/>
                                <w:lang w:val="bg-BG"/>
                              </w:rPr>
                              <w:t xml:space="preserve"> се</w:t>
                            </w:r>
                            <w:r w:rsidR="00D73E31" w:rsidRPr="00D21D19">
                              <w:rPr>
                                <w:rFonts w:ascii="Verdana" w:hAnsi="Verdana"/>
                                <w:sz w:val="20"/>
                                <w:szCs w:val="20"/>
                                <w:highlight w:val="lightGray"/>
                                <w:lang w:val="bg-BG"/>
                              </w:rPr>
                              <w:t xml:space="preserve">, последствията от прекратяването на задълженията на страните и изплатения дял от безвъзмездната финансова помощ на Партньора, да се посочат ясно и да се разграничат </w:t>
                            </w:r>
                            <w:r w:rsidRPr="00D21D19">
                              <w:rPr>
                                <w:rFonts w:ascii="Verdana" w:hAnsi="Verdana"/>
                                <w:sz w:val="20"/>
                                <w:szCs w:val="20"/>
                                <w:highlight w:val="lightGray"/>
                                <w:lang w:val="bg-BG"/>
                              </w:rPr>
                              <w:t>в зависимост от</w:t>
                            </w:r>
                            <w:r w:rsidR="00D73E31" w:rsidRPr="00D21D19">
                              <w:rPr>
                                <w:rFonts w:ascii="Verdana" w:hAnsi="Verdana"/>
                                <w:sz w:val="20"/>
                                <w:szCs w:val="20"/>
                                <w:highlight w:val="lightGray"/>
                                <w:lang w:val="bg-BG"/>
                              </w:rPr>
                              <w:t xml:space="preserve"> различните причини, пораждащи прекратяването (за удобство, нарушение, форсмажорни обстоятелства, прекратяване на договора за проекта, др.). Като се има предвид, че приложимото право може да не е общо национално право на страните, това ще сведе до минимум </w:t>
                            </w:r>
                            <w:proofErr w:type="spellStart"/>
                            <w:r w:rsidR="00D73E31" w:rsidRPr="00D21D19">
                              <w:rPr>
                                <w:rFonts w:ascii="Verdana" w:hAnsi="Verdana"/>
                                <w:sz w:val="20"/>
                                <w:szCs w:val="20"/>
                                <w:highlight w:val="lightGray"/>
                                <w:lang w:val="bg-BG"/>
                              </w:rPr>
                              <w:t>несигурностите</w:t>
                            </w:r>
                            <w:proofErr w:type="spellEnd"/>
                            <w:r w:rsidR="00D73E31" w:rsidRPr="00D21D19">
                              <w:rPr>
                                <w:rFonts w:ascii="Verdana" w:hAnsi="Verdana"/>
                                <w:sz w:val="20"/>
                                <w:szCs w:val="20"/>
                                <w:highlight w:val="lightGray"/>
                                <w:lang w:val="bg-BG"/>
                              </w:rPr>
                              <w:t xml:space="preserve"> и споровете в случаите, когато споразумението е прекратено.</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75E57043" id="_x0000_s1038" type="#_x0000_t202" style="position:absolute;left:0;text-align:left;margin-left:-10.5pt;margin-top:68.35pt;width:445.75pt;height:163.4pt;z-index:25172172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">
                <v:textbox>
                  <w:txbxContent>
                    <w:p w:rsidR="00D73E31" w:rsidRPr="00D21D19" w:rsidRDefault="00013ED9" w:rsidP="00D21D19">
                      <w:pPr>
                        <w:spacing w:before="120" w:after="120" w:line="360" w:lineRule="auto"/>
                        <w:ind w:right="79"/>
                        <w:jc w:val="both"/>
                        <w:rPr>
                          <w:rFonts w:ascii="Verdana" w:hAnsi="Verdana"/>
                          <w:sz w:val="20"/>
                          <w:szCs w:val="20"/>
                          <w:highlight w:val="lightGray"/>
                          <w:lang w:val="bg-BG"/>
                        </w:rPr>
                      </w:pPr>
                      <w:r w:rsidRPr="00D21D19">
                        <w:rPr>
                          <w:rFonts w:ascii="Verdana" w:hAnsi="Verdana"/>
                          <w:sz w:val="20"/>
                          <w:szCs w:val="20"/>
                          <w:highlight w:val="lightGray"/>
                          <w:lang w:val="bg-BG"/>
                        </w:rPr>
                        <w:t>П</w:t>
                      </w:r>
                      <w:r w:rsidR="00D73E31" w:rsidRPr="00D21D19">
                        <w:rPr>
                          <w:rFonts w:ascii="Verdana" w:hAnsi="Verdana"/>
                          <w:sz w:val="20"/>
                          <w:szCs w:val="20"/>
                          <w:highlight w:val="lightGray"/>
                          <w:lang w:val="bg-BG"/>
                        </w:rPr>
                        <w:t>репоръчва</w:t>
                      </w:r>
                      <w:r w:rsidRPr="00D21D19">
                        <w:rPr>
                          <w:rFonts w:ascii="Verdana" w:hAnsi="Verdana"/>
                          <w:sz w:val="20"/>
                          <w:szCs w:val="20"/>
                          <w:highlight w:val="lightGray"/>
                          <w:lang w:val="bg-BG"/>
                        </w:rPr>
                        <w:t xml:space="preserve"> се</w:t>
                      </w:r>
                      <w:r w:rsidR="00D73E31" w:rsidRPr="00D21D19">
                        <w:rPr>
                          <w:rFonts w:ascii="Verdana" w:hAnsi="Verdana"/>
                          <w:sz w:val="20"/>
                          <w:szCs w:val="20"/>
                          <w:highlight w:val="lightGray"/>
                          <w:lang w:val="bg-BG"/>
                        </w:rPr>
                        <w:t xml:space="preserve">, последствията от прекратяването на задълженията на страните и изплатения дял от безвъзмездната финансова помощ на Партньора, да се посочат ясно и да се разграничат </w:t>
                      </w:r>
                      <w:r w:rsidRPr="00D21D19">
                        <w:rPr>
                          <w:rFonts w:ascii="Verdana" w:hAnsi="Verdana"/>
                          <w:sz w:val="20"/>
                          <w:szCs w:val="20"/>
                          <w:highlight w:val="lightGray"/>
                          <w:lang w:val="bg-BG"/>
                        </w:rPr>
                        <w:t>в зависимост от</w:t>
                      </w:r>
                      <w:r w:rsidR="00D73E31" w:rsidRPr="00D21D19">
                        <w:rPr>
                          <w:rFonts w:ascii="Verdana" w:hAnsi="Verdana"/>
                          <w:sz w:val="20"/>
                          <w:szCs w:val="20"/>
                          <w:highlight w:val="lightGray"/>
                          <w:lang w:val="bg-BG"/>
                        </w:rPr>
                        <w:t xml:space="preserve"> различните причини, пораждащи прекратяването (за удобство, нарушение, форсмажорни обстоятелства, прекратяване на договора за проекта, др.). Като се има предвид, че приложимото право може да не е общо национално право на страните, това ще сведе до минимум несигурностите и споровете в случаите, когато споразумението е прекратено.</w:t>
                      </w:r>
                    </w:p>
                    <w:p w:rsidR="00D73E31" w:rsidRDefault="00D73E31"/>
                  </w:txbxContent>
                </v:textbox>
                <w10:wrap type="square"/>
              </v:shape>
            </w:pict>
          </mc:Fallback>
        </mc:AlternateContent>
      </w:r>
      <w:r w:rsidR="00602EFF" w:rsidRPr="00857E4A">
        <w:rPr>
          <w:rFonts w:ascii="Verdana" w:hAnsi="Verdana"/>
          <w:sz w:val="20"/>
          <w:szCs w:val="20"/>
          <w:lang w:val="bg-BG"/>
        </w:rPr>
        <w:t>3</w:t>
      </w:r>
      <w:r w:rsidR="00CC4274" w:rsidRPr="00857E4A">
        <w:rPr>
          <w:rFonts w:ascii="Verdana" w:hAnsi="Verdana"/>
          <w:sz w:val="20"/>
          <w:szCs w:val="20"/>
          <w:lang w:val="bg-BG"/>
        </w:rPr>
        <w:t xml:space="preserve">. </w:t>
      </w:r>
      <w:r w:rsidR="00306F2D" w:rsidRPr="00857E4A">
        <w:rPr>
          <w:rFonts w:ascii="Verdana" w:hAnsi="Verdana"/>
          <w:sz w:val="20"/>
          <w:szCs w:val="20"/>
          <w:lang w:val="bg-BG"/>
        </w:rPr>
        <w:t xml:space="preserve">Освен това, в случай на прекратяване на Договора за </w:t>
      </w:r>
      <w:r w:rsidR="00013ED9" w:rsidRPr="00857E4A">
        <w:rPr>
          <w:rFonts w:ascii="Verdana" w:hAnsi="Verdana"/>
          <w:sz w:val="20"/>
          <w:szCs w:val="20"/>
          <w:lang w:val="bg-BG"/>
        </w:rPr>
        <w:t xml:space="preserve">проекта </w:t>
      </w:r>
      <w:r w:rsidR="00306F2D" w:rsidRPr="00857E4A">
        <w:rPr>
          <w:rFonts w:ascii="Verdana" w:hAnsi="Verdana"/>
          <w:sz w:val="20"/>
          <w:szCs w:val="20"/>
          <w:lang w:val="bg-BG"/>
        </w:rPr>
        <w:t xml:space="preserve">по каквато и да е причина, Организаторът на </w:t>
      </w:r>
      <w:r w:rsidR="00013ED9" w:rsidRPr="00857E4A">
        <w:rPr>
          <w:rFonts w:ascii="Verdana" w:hAnsi="Verdana"/>
          <w:sz w:val="20"/>
          <w:szCs w:val="20"/>
          <w:lang w:val="bg-BG"/>
        </w:rPr>
        <w:t xml:space="preserve">проекта </w:t>
      </w:r>
      <w:r w:rsidR="00306F2D" w:rsidRPr="00857E4A">
        <w:rPr>
          <w:rFonts w:ascii="Verdana" w:hAnsi="Verdana"/>
          <w:sz w:val="20"/>
          <w:szCs w:val="20"/>
          <w:lang w:val="bg-BG"/>
        </w:rPr>
        <w:t>може да прекрати настоящото Споразумение незабавно.</w:t>
      </w:r>
      <w:r w:rsidR="00E006BA" w:rsidRPr="00857E4A">
        <w:rPr>
          <w:rFonts w:ascii="Verdana" w:hAnsi="Verdana"/>
          <w:sz w:val="20"/>
          <w:szCs w:val="20"/>
          <w:lang w:val="bg-BG"/>
        </w:rPr>
        <w:t xml:space="preserve"> </w:t>
      </w:r>
    </w:p>
    <w:p w:rsidR="001A7A15" w:rsidRPr="00857E4A" w:rsidRDefault="00E859B5"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4. </w:t>
      </w:r>
      <w:r w:rsidR="001A7A15" w:rsidRPr="00857E4A">
        <w:rPr>
          <w:rFonts w:ascii="Verdana" w:hAnsi="Verdana"/>
          <w:sz w:val="20"/>
          <w:szCs w:val="20"/>
          <w:lang w:val="bg-BG"/>
        </w:rPr>
        <w:t>[</w:t>
      </w:r>
      <w:r w:rsidR="00AE7D06" w:rsidRPr="00857E4A">
        <w:rPr>
          <w:rFonts w:ascii="Verdana" w:hAnsi="Verdana"/>
          <w:i/>
          <w:sz w:val="20"/>
          <w:szCs w:val="20"/>
          <w:lang w:val="bg-BG"/>
        </w:rPr>
        <w:t xml:space="preserve">Последствия от прекратяването </w:t>
      </w:r>
      <w:r w:rsidR="001A7A15" w:rsidRPr="00857E4A">
        <w:rPr>
          <w:rFonts w:ascii="Verdana" w:hAnsi="Verdana"/>
          <w:sz w:val="20"/>
          <w:szCs w:val="20"/>
          <w:lang w:val="bg-BG"/>
        </w:rPr>
        <w:t>]</w:t>
      </w:r>
    </w:p>
    <w:p w:rsidR="008B18C0" w:rsidRPr="00857E4A" w:rsidRDefault="008B18C0" w:rsidP="00857E4A">
      <w:pPr>
        <w:spacing w:before="120" w:after="120" w:line="360" w:lineRule="auto"/>
        <w:ind w:right="79"/>
        <w:jc w:val="both"/>
        <w:rPr>
          <w:rFonts w:ascii="Verdana" w:hAnsi="Verdana"/>
          <w:sz w:val="20"/>
          <w:szCs w:val="20"/>
          <w:highlight w:val="lightGray"/>
          <w:lang w:val="bg-BG"/>
        </w:rPr>
      </w:pPr>
    </w:p>
    <w:p w:rsidR="00743E3C"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A11831"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19 </w:t>
      </w:r>
      <w:r w:rsidR="00A11831" w:rsidRPr="00857E4A">
        <w:rPr>
          <w:rFonts w:ascii="Verdana" w:hAnsi="Verdana"/>
          <w:b/>
          <w:sz w:val="20"/>
          <w:szCs w:val="20"/>
          <w:u w:val="single"/>
          <w:lang w:val="bg-BG"/>
        </w:rPr>
        <w:t xml:space="preserve">- </w:t>
      </w:r>
      <w:r w:rsidRPr="00857E4A">
        <w:rPr>
          <w:rFonts w:ascii="Verdana" w:hAnsi="Verdana"/>
          <w:b/>
          <w:sz w:val="20"/>
          <w:szCs w:val="20"/>
          <w:u w:val="single"/>
          <w:lang w:val="bg-BG"/>
        </w:rPr>
        <w:t>Възлагане</w:t>
      </w:r>
    </w:p>
    <w:p w:rsidR="00040B44" w:rsidRPr="00857E4A" w:rsidRDefault="00743E3C"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1. </w:t>
      </w:r>
      <w:r w:rsidR="007636D9" w:rsidRPr="00857E4A">
        <w:rPr>
          <w:rFonts w:ascii="Verdana" w:hAnsi="Verdana"/>
          <w:sz w:val="20"/>
          <w:szCs w:val="20"/>
          <w:lang w:val="bg-BG"/>
        </w:rPr>
        <w:t xml:space="preserve">Никоя от Страните няма право да прехвърля права и задължения по настоящото Споразумение без предварителното съгласие на другата Страна. </w:t>
      </w:r>
    </w:p>
    <w:p w:rsidR="00743E3C" w:rsidRPr="00857E4A" w:rsidRDefault="00040B44"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2. </w:t>
      </w:r>
      <w:r w:rsidR="007636D9" w:rsidRPr="00857E4A">
        <w:rPr>
          <w:rFonts w:ascii="Verdana" w:hAnsi="Verdana"/>
          <w:sz w:val="20"/>
          <w:szCs w:val="20"/>
          <w:lang w:val="bg-BG"/>
        </w:rPr>
        <w:t xml:space="preserve">Страните признават, че всички права и задължения по настоящото Споразумение зависят от предварителното съгласие на Програмния Оператор в съответствие с разпоредбите на Договора за </w:t>
      </w:r>
      <w:r w:rsidR="00013ED9" w:rsidRPr="00857E4A">
        <w:rPr>
          <w:rFonts w:ascii="Verdana" w:hAnsi="Verdana"/>
          <w:sz w:val="20"/>
          <w:szCs w:val="20"/>
          <w:lang w:val="bg-BG"/>
        </w:rPr>
        <w:t>проекта</w:t>
      </w:r>
      <w:r w:rsidR="007636D9" w:rsidRPr="00857E4A">
        <w:rPr>
          <w:rFonts w:ascii="Verdana" w:hAnsi="Verdana"/>
          <w:sz w:val="20"/>
          <w:szCs w:val="20"/>
          <w:lang w:val="bg-BG"/>
        </w:rPr>
        <w:t xml:space="preserve">. </w:t>
      </w:r>
      <w:r w:rsidRPr="00857E4A">
        <w:rPr>
          <w:rFonts w:ascii="Verdana" w:hAnsi="Verdana"/>
          <w:sz w:val="20"/>
          <w:szCs w:val="20"/>
          <w:lang w:val="bg-BG"/>
        </w:rPr>
        <w:t xml:space="preserve"> </w:t>
      </w:r>
      <w:r w:rsidR="006C2822" w:rsidRPr="00857E4A">
        <w:rPr>
          <w:rFonts w:ascii="Verdana" w:hAnsi="Verdana"/>
          <w:sz w:val="20"/>
          <w:szCs w:val="20"/>
          <w:lang w:val="bg-BG"/>
        </w:rPr>
        <w:t>[</w:t>
      </w:r>
      <w:r w:rsidR="007636D9" w:rsidRPr="00857E4A">
        <w:rPr>
          <w:rFonts w:ascii="Verdana" w:hAnsi="Verdana"/>
          <w:i/>
          <w:sz w:val="20"/>
          <w:szCs w:val="20"/>
          <w:lang w:val="bg-BG"/>
        </w:rPr>
        <w:t>Бележка</w:t>
      </w:r>
      <w:r w:rsidR="006C2822" w:rsidRPr="00857E4A">
        <w:rPr>
          <w:rFonts w:ascii="Verdana" w:hAnsi="Verdana"/>
          <w:i/>
          <w:sz w:val="20"/>
          <w:szCs w:val="20"/>
          <w:lang w:val="bg-BG"/>
        </w:rPr>
        <w:t xml:space="preserve">: </w:t>
      </w:r>
      <w:r w:rsidR="007636D9" w:rsidRPr="00857E4A">
        <w:rPr>
          <w:rFonts w:ascii="Verdana" w:hAnsi="Verdana"/>
          <w:i/>
          <w:sz w:val="20"/>
          <w:szCs w:val="20"/>
          <w:lang w:val="bg-BG"/>
        </w:rPr>
        <w:t>ако е приложимо</w:t>
      </w:r>
      <w:r w:rsidR="006C2822" w:rsidRPr="00857E4A">
        <w:rPr>
          <w:rFonts w:ascii="Verdana" w:hAnsi="Verdana"/>
          <w:sz w:val="20"/>
          <w:szCs w:val="20"/>
          <w:lang w:val="bg-BG"/>
        </w:rPr>
        <w:t>]</w:t>
      </w:r>
      <w:r w:rsidRPr="00857E4A">
        <w:rPr>
          <w:rFonts w:ascii="Verdana" w:hAnsi="Verdana"/>
          <w:sz w:val="20"/>
          <w:szCs w:val="20"/>
          <w:lang w:val="bg-BG"/>
        </w:rPr>
        <w:t>.</w:t>
      </w:r>
    </w:p>
    <w:p w:rsidR="00A11831" w:rsidRPr="00857E4A" w:rsidRDefault="00A11831" w:rsidP="00857E4A">
      <w:pPr>
        <w:spacing w:before="120" w:after="120" w:line="360" w:lineRule="auto"/>
        <w:ind w:right="78"/>
        <w:jc w:val="both"/>
        <w:rPr>
          <w:rFonts w:ascii="Verdana" w:hAnsi="Verdana"/>
          <w:b/>
          <w:sz w:val="20"/>
          <w:szCs w:val="20"/>
          <w:lang w:val="bg-BG"/>
        </w:rPr>
      </w:pPr>
    </w:p>
    <w:p w:rsidR="002E1C41"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D77C60"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20 </w:t>
      </w:r>
      <w:r w:rsidR="002E1C41" w:rsidRPr="00857E4A">
        <w:rPr>
          <w:rFonts w:ascii="Verdana" w:hAnsi="Verdana"/>
          <w:b/>
          <w:sz w:val="20"/>
          <w:szCs w:val="20"/>
          <w:u w:val="single"/>
          <w:lang w:val="bg-BG"/>
        </w:rPr>
        <w:t xml:space="preserve">– </w:t>
      </w:r>
      <w:r w:rsidRPr="00857E4A">
        <w:rPr>
          <w:rFonts w:ascii="Verdana" w:hAnsi="Verdana"/>
          <w:b/>
          <w:sz w:val="20"/>
          <w:szCs w:val="20"/>
          <w:u w:val="single"/>
          <w:lang w:val="bg-BG"/>
        </w:rPr>
        <w:t xml:space="preserve">Изменения </w:t>
      </w:r>
    </w:p>
    <w:p w:rsidR="00AD7A53" w:rsidRPr="00857E4A" w:rsidRDefault="00F35C56" w:rsidP="00857E4A">
      <w:pPr>
        <w:spacing w:before="120" w:after="120" w:line="360" w:lineRule="auto"/>
        <w:ind w:right="79"/>
        <w:jc w:val="both"/>
        <w:rPr>
          <w:rFonts w:ascii="Verdana" w:hAnsi="Verdana"/>
          <w:sz w:val="20"/>
          <w:szCs w:val="20"/>
          <w:lang w:val="bg-BG"/>
        </w:rPr>
      </w:pPr>
      <w:r w:rsidRPr="00857E4A">
        <w:rPr>
          <w:rFonts w:ascii="Verdana" w:hAnsi="Verdana"/>
          <w:sz w:val="20"/>
          <w:szCs w:val="20"/>
          <w:lang w:val="bg-BG"/>
        </w:rPr>
        <w:t xml:space="preserve">1. </w:t>
      </w:r>
      <w:r w:rsidR="00B313E3" w:rsidRPr="00857E4A">
        <w:rPr>
          <w:rFonts w:ascii="Verdana" w:hAnsi="Verdana"/>
          <w:sz w:val="20"/>
          <w:szCs w:val="20"/>
          <w:lang w:val="bg-BG"/>
        </w:rPr>
        <w:t>Всички изменения на настоящото Споразумение, включително Приложенията, е предмет на писмено споразумение, сключено между Страните</w:t>
      </w:r>
      <w:r w:rsidR="00602EFF" w:rsidRPr="00857E4A">
        <w:rPr>
          <w:rFonts w:ascii="Verdana" w:hAnsi="Verdana"/>
          <w:sz w:val="20"/>
          <w:szCs w:val="20"/>
          <w:lang w:val="bg-BG"/>
        </w:rPr>
        <w:t>.</w:t>
      </w:r>
    </w:p>
    <w:p w:rsidR="0050293F" w:rsidRPr="00857E4A" w:rsidRDefault="0050293F" w:rsidP="00857E4A">
      <w:pPr>
        <w:spacing w:before="120" w:after="120" w:line="360" w:lineRule="auto"/>
        <w:ind w:right="78"/>
        <w:jc w:val="both"/>
        <w:rPr>
          <w:rFonts w:ascii="Verdana" w:hAnsi="Verdana"/>
          <w:sz w:val="20"/>
          <w:szCs w:val="20"/>
          <w:lang w:val="bg-BG"/>
        </w:rPr>
      </w:pPr>
    </w:p>
    <w:p w:rsidR="00AD7A53"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2E1C41"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21 </w:t>
      </w:r>
      <w:r w:rsidR="00AD7A53" w:rsidRPr="00857E4A">
        <w:rPr>
          <w:rFonts w:ascii="Verdana" w:hAnsi="Verdana"/>
          <w:b/>
          <w:sz w:val="20"/>
          <w:szCs w:val="20"/>
          <w:u w:val="single"/>
          <w:lang w:val="bg-BG"/>
        </w:rPr>
        <w:t xml:space="preserve">– </w:t>
      </w:r>
      <w:r w:rsidRPr="00857E4A">
        <w:rPr>
          <w:rFonts w:ascii="Verdana" w:hAnsi="Verdana"/>
          <w:b/>
          <w:sz w:val="20"/>
          <w:szCs w:val="20"/>
          <w:u w:val="single"/>
          <w:lang w:val="bg-BG"/>
        </w:rPr>
        <w:t xml:space="preserve">Делимост </w:t>
      </w:r>
    </w:p>
    <w:p w:rsidR="00AD7A53" w:rsidRPr="00857E4A" w:rsidRDefault="00AD7A53"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1. </w:t>
      </w:r>
      <w:r w:rsidR="002D1CEC" w:rsidRPr="00857E4A">
        <w:rPr>
          <w:rFonts w:ascii="Verdana" w:hAnsi="Verdana"/>
          <w:sz w:val="20"/>
          <w:szCs w:val="20"/>
          <w:lang w:val="bg-BG"/>
        </w:rPr>
        <w:t xml:space="preserve">Ако някоя от разпоредбите на настоящото Споразумение </w:t>
      </w:r>
      <w:r w:rsidRPr="00857E4A">
        <w:rPr>
          <w:rFonts w:ascii="Verdana" w:hAnsi="Verdana"/>
          <w:sz w:val="20"/>
          <w:szCs w:val="20"/>
          <w:lang w:val="bg-BG"/>
        </w:rPr>
        <w:t>(</w:t>
      </w:r>
      <w:r w:rsidR="002D1CEC" w:rsidRPr="00857E4A">
        <w:rPr>
          <w:rFonts w:ascii="Verdana" w:hAnsi="Verdana"/>
          <w:sz w:val="20"/>
          <w:szCs w:val="20"/>
          <w:lang w:val="bg-BG"/>
        </w:rPr>
        <w:t>или част от разпоредба</w:t>
      </w:r>
      <w:r w:rsidRPr="00857E4A">
        <w:rPr>
          <w:rFonts w:ascii="Verdana" w:hAnsi="Verdana"/>
          <w:sz w:val="20"/>
          <w:szCs w:val="20"/>
          <w:lang w:val="bg-BG"/>
        </w:rPr>
        <w:t xml:space="preserve">) </w:t>
      </w:r>
      <w:r w:rsidR="002D1CEC" w:rsidRPr="00857E4A">
        <w:rPr>
          <w:rFonts w:ascii="Verdana" w:hAnsi="Verdana"/>
          <w:sz w:val="20"/>
          <w:szCs w:val="20"/>
          <w:lang w:val="bg-BG"/>
        </w:rPr>
        <w:t xml:space="preserve">се смята от съд, трибунал или друг компетентен орган за недействителна, незаконна или </w:t>
      </w:r>
      <w:r w:rsidR="00C10F8A" w:rsidRPr="00857E4A">
        <w:rPr>
          <w:rFonts w:ascii="Verdana" w:hAnsi="Verdana"/>
          <w:sz w:val="20"/>
          <w:szCs w:val="20"/>
          <w:lang w:val="bg-BG"/>
        </w:rPr>
        <w:t>неприложима, тази разпоредба или част от разпоредба, не се счита</w:t>
      </w:r>
      <w:r w:rsidRPr="00857E4A">
        <w:rPr>
          <w:rFonts w:ascii="Verdana" w:hAnsi="Verdana"/>
          <w:sz w:val="20"/>
          <w:szCs w:val="20"/>
          <w:lang w:val="bg-BG"/>
        </w:rPr>
        <w:t xml:space="preserve">, </w:t>
      </w:r>
      <w:r w:rsidR="00C10F8A" w:rsidRPr="00857E4A">
        <w:rPr>
          <w:rFonts w:ascii="Verdana" w:hAnsi="Verdana"/>
          <w:sz w:val="20"/>
          <w:szCs w:val="20"/>
          <w:lang w:val="bg-BG"/>
        </w:rPr>
        <w:t>до съответната степен, като част от Споразумението, а валидността и изпълнимостта на другите разпоредби</w:t>
      </w:r>
      <w:r w:rsidRPr="00857E4A">
        <w:rPr>
          <w:rFonts w:ascii="Verdana" w:hAnsi="Verdana"/>
          <w:sz w:val="20"/>
          <w:szCs w:val="20"/>
          <w:lang w:val="bg-BG"/>
        </w:rPr>
        <w:t xml:space="preserve"> </w:t>
      </w:r>
      <w:r w:rsidR="00C10F8A" w:rsidRPr="00857E4A">
        <w:rPr>
          <w:rFonts w:ascii="Verdana" w:hAnsi="Verdana"/>
          <w:sz w:val="20"/>
          <w:szCs w:val="20"/>
          <w:lang w:val="bg-BG"/>
        </w:rPr>
        <w:t>не следва да бъдат засегнати.</w:t>
      </w:r>
    </w:p>
    <w:p w:rsidR="00AD7A53" w:rsidRPr="00857E4A" w:rsidRDefault="00AD7A53"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2. </w:t>
      </w:r>
      <w:r w:rsidR="00C10F8A" w:rsidRPr="00857E4A">
        <w:rPr>
          <w:rFonts w:ascii="Verdana" w:hAnsi="Verdana"/>
          <w:sz w:val="20"/>
          <w:szCs w:val="20"/>
          <w:lang w:val="bg-BG"/>
        </w:rPr>
        <w:t xml:space="preserve">Ако някоя разпоредба от настоящото Споразумение </w:t>
      </w:r>
      <w:r w:rsidRPr="00857E4A">
        <w:rPr>
          <w:rFonts w:ascii="Verdana" w:hAnsi="Verdana"/>
          <w:sz w:val="20"/>
          <w:szCs w:val="20"/>
          <w:lang w:val="bg-BG"/>
        </w:rPr>
        <w:t>(</w:t>
      </w:r>
      <w:r w:rsidR="00C10F8A" w:rsidRPr="00857E4A">
        <w:rPr>
          <w:rFonts w:ascii="Verdana" w:hAnsi="Verdana"/>
          <w:sz w:val="20"/>
          <w:szCs w:val="20"/>
          <w:lang w:val="bg-BG"/>
        </w:rPr>
        <w:t>или част от която и да е разпоредба</w:t>
      </w:r>
      <w:r w:rsidRPr="00857E4A">
        <w:rPr>
          <w:rFonts w:ascii="Verdana" w:hAnsi="Verdana"/>
          <w:sz w:val="20"/>
          <w:szCs w:val="20"/>
          <w:lang w:val="bg-BG"/>
        </w:rPr>
        <w:t xml:space="preserve">) </w:t>
      </w:r>
      <w:r w:rsidR="00C10F8A" w:rsidRPr="00857E4A">
        <w:rPr>
          <w:rFonts w:ascii="Verdana" w:hAnsi="Verdana"/>
          <w:sz w:val="20"/>
          <w:szCs w:val="20"/>
          <w:lang w:val="bg-BG"/>
        </w:rPr>
        <w:t>е счетена за незаконна, недействителна или неприложима, Страните се договарят добросъвестно да изменят тази разпоредба, така съответните изменения да са законни, валидни и приложими и във възможно най-голяма степен да постигнат първоначалното намерение на Страните</w:t>
      </w:r>
      <w:r w:rsidRPr="00857E4A">
        <w:rPr>
          <w:rFonts w:ascii="Verdana" w:hAnsi="Verdana"/>
          <w:sz w:val="20"/>
          <w:szCs w:val="20"/>
          <w:lang w:val="bg-BG"/>
        </w:rPr>
        <w:t>.</w:t>
      </w:r>
    </w:p>
    <w:p w:rsidR="00AD7A53" w:rsidRPr="00857E4A" w:rsidRDefault="00AD7A53" w:rsidP="00857E4A">
      <w:pPr>
        <w:spacing w:before="120" w:after="120" w:line="360" w:lineRule="auto"/>
        <w:ind w:right="78"/>
        <w:jc w:val="both"/>
        <w:rPr>
          <w:rFonts w:ascii="Verdana" w:hAnsi="Verdana"/>
          <w:b/>
          <w:sz w:val="20"/>
          <w:szCs w:val="20"/>
          <w:u w:val="single"/>
          <w:lang w:val="bg-BG"/>
        </w:rPr>
      </w:pPr>
    </w:p>
    <w:p w:rsidR="00264714" w:rsidRPr="00857E4A" w:rsidRDefault="00264714" w:rsidP="00857E4A">
      <w:pPr>
        <w:spacing w:before="120" w:after="120" w:line="360" w:lineRule="auto"/>
        <w:ind w:right="78"/>
        <w:jc w:val="both"/>
        <w:rPr>
          <w:rFonts w:ascii="Verdana" w:hAnsi="Verdana"/>
          <w:b/>
          <w:sz w:val="20"/>
          <w:szCs w:val="20"/>
          <w:u w:val="single"/>
          <w:lang w:val="bg-BG"/>
        </w:rPr>
      </w:pPr>
    </w:p>
    <w:p w:rsidR="002E1C41"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AD7A53"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22 </w:t>
      </w:r>
      <w:r w:rsidR="002E1C41" w:rsidRPr="00857E4A">
        <w:rPr>
          <w:rFonts w:ascii="Verdana" w:hAnsi="Verdana"/>
          <w:b/>
          <w:sz w:val="20"/>
          <w:szCs w:val="20"/>
          <w:u w:val="single"/>
          <w:lang w:val="bg-BG"/>
        </w:rPr>
        <w:t xml:space="preserve">– </w:t>
      </w:r>
      <w:r w:rsidRPr="00857E4A">
        <w:rPr>
          <w:rFonts w:ascii="Verdana" w:hAnsi="Verdana"/>
          <w:b/>
          <w:sz w:val="20"/>
          <w:szCs w:val="20"/>
          <w:u w:val="single"/>
          <w:lang w:val="bg-BG"/>
        </w:rPr>
        <w:t>Известия и език</w:t>
      </w:r>
    </w:p>
    <w:p w:rsidR="002E1C41" w:rsidRPr="00857E4A" w:rsidRDefault="00C64A16"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1. </w:t>
      </w:r>
      <w:r w:rsidR="003C16AA" w:rsidRPr="00857E4A">
        <w:rPr>
          <w:rFonts w:ascii="Verdana" w:hAnsi="Verdana"/>
          <w:sz w:val="20"/>
          <w:szCs w:val="20"/>
          <w:lang w:val="bg-BG"/>
        </w:rPr>
        <w:t>Всички съобщения и друга комуникация между Страните</w:t>
      </w:r>
      <w:r w:rsidR="001E1702" w:rsidRPr="00857E4A">
        <w:rPr>
          <w:rFonts w:ascii="Verdana" w:hAnsi="Verdana"/>
          <w:sz w:val="20"/>
          <w:szCs w:val="20"/>
          <w:lang w:val="bg-BG"/>
        </w:rPr>
        <w:t>,</w:t>
      </w:r>
      <w:r w:rsidR="003C16AA" w:rsidRPr="00857E4A">
        <w:rPr>
          <w:rFonts w:ascii="Verdana" w:hAnsi="Verdana"/>
          <w:sz w:val="20"/>
          <w:szCs w:val="20"/>
          <w:lang w:val="bg-BG"/>
        </w:rPr>
        <w:t xml:space="preserve"> </w:t>
      </w:r>
      <w:r w:rsidR="00112FC0" w:rsidRPr="00857E4A">
        <w:rPr>
          <w:rFonts w:ascii="Verdana" w:hAnsi="Verdana"/>
          <w:sz w:val="20"/>
          <w:szCs w:val="20"/>
          <w:lang w:val="bg-BG"/>
        </w:rPr>
        <w:t>се извършват</w:t>
      </w:r>
      <w:r w:rsidR="003C16AA" w:rsidRPr="00857E4A">
        <w:rPr>
          <w:rFonts w:ascii="Verdana" w:hAnsi="Verdana"/>
          <w:sz w:val="20"/>
          <w:szCs w:val="20"/>
          <w:lang w:val="bg-BG"/>
        </w:rPr>
        <w:t xml:space="preserve"> в писмен вид и </w:t>
      </w:r>
      <w:r w:rsidR="00112FC0" w:rsidRPr="00857E4A">
        <w:rPr>
          <w:rFonts w:ascii="Verdana" w:hAnsi="Verdana"/>
          <w:sz w:val="20"/>
          <w:szCs w:val="20"/>
          <w:lang w:val="bg-BG"/>
        </w:rPr>
        <w:t>се изпращат</w:t>
      </w:r>
      <w:r w:rsidR="003C16AA" w:rsidRPr="00857E4A">
        <w:rPr>
          <w:rFonts w:ascii="Verdana" w:hAnsi="Verdana"/>
          <w:sz w:val="20"/>
          <w:szCs w:val="20"/>
          <w:lang w:val="bg-BG"/>
        </w:rPr>
        <w:t xml:space="preserve"> на следните адреси</w:t>
      </w:r>
      <w:r w:rsidRPr="00857E4A">
        <w:rPr>
          <w:rFonts w:ascii="Verdana" w:hAnsi="Verdana"/>
          <w:sz w:val="20"/>
          <w:szCs w:val="20"/>
          <w:lang w:val="bg-BG"/>
        </w:rPr>
        <w:t>:</w:t>
      </w:r>
    </w:p>
    <w:p w:rsidR="00C64A16" w:rsidRPr="00857E4A" w:rsidRDefault="003C16AA" w:rsidP="00857E4A">
      <w:pPr>
        <w:spacing w:before="120" w:after="120" w:line="360" w:lineRule="auto"/>
        <w:rPr>
          <w:rFonts w:ascii="Verdana" w:hAnsi="Verdana"/>
          <w:sz w:val="20"/>
          <w:szCs w:val="20"/>
          <w:lang w:val="bg-BG"/>
        </w:rPr>
      </w:pPr>
      <w:r w:rsidRPr="00857E4A">
        <w:rPr>
          <w:rFonts w:ascii="Verdana" w:hAnsi="Verdana"/>
          <w:sz w:val="20"/>
          <w:szCs w:val="20"/>
          <w:u w:val="single"/>
          <w:lang w:val="bg-BG"/>
        </w:rPr>
        <w:t xml:space="preserve">За Организатора на </w:t>
      </w:r>
      <w:r w:rsidR="00013ED9" w:rsidRPr="00857E4A">
        <w:rPr>
          <w:rFonts w:ascii="Verdana" w:hAnsi="Verdana"/>
          <w:sz w:val="20"/>
          <w:szCs w:val="20"/>
          <w:u w:val="single"/>
          <w:lang w:val="bg-BG"/>
        </w:rPr>
        <w:t>проекта</w:t>
      </w:r>
      <w:r w:rsidR="00C64A16" w:rsidRPr="00857E4A">
        <w:rPr>
          <w:rFonts w:ascii="Verdana" w:hAnsi="Verdana"/>
          <w:sz w:val="20"/>
          <w:szCs w:val="20"/>
          <w:lang w:val="bg-BG"/>
        </w:rPr>
        <w:t>:</w:t>
      </w:r>
    </w:p>
    <w:p w:rsidR="00C64A16" w:rsidRPr="00857E4A" w:rsidRDefault="00C64A16" w:rsidP="00857E4A">
      <w:pPr>
        <w:spacing w:before="120" w:after="120" w:line="360" w:lineRule="auto"/>
        <w:rPr>
          <w:rFonts w:ascii="Verdana" w:hAnsi="Verdana"/>
          <w:sz w:val="20"/>
          <w:szCs w:val="20"/>
          <w:lang w:val="bg-BG"/>
        </w:rPr>
      </w:pPr>
      <w:r w:rsidRPr="00857E4A">
        <w:rPr>
          <w:rFonts w:ascii="Verdana" w:hAnsi="Verdana"/>
          <w:sz w:val="20"/>
          <w:szCs w:val="20"/>
          <w:lang w:val="bg-BG"/>
        </w:rPr>
        <w:t>[</w:t>
      </w:r>
      <w:r w:rsidR="00112FC0" w:rsidRPr="00857E4A">
        <w:rPr>
          <w:rFonts w:ascii="Verdana" w:hAnsi="Verdana"/>
          <w:i/>
          <w:sz w:val="20"/>
          <w:szCs w:val="20"/>
          <w:lang w:val="bg-BG"/>
        </w:rPr>
        <w:t>включете данни за контакт</w:t>
      </w:r>
      <w:r w:rsidRPr="00857E4A">
        <w:rPr>
          <w:rFonts w:ascii="Verdana" w:hAnsi="Verdana"/>
          <w:sz w:val="20"/>
          <w:szCs w:val="20"/>
          <w:lang w:val="bg-BG"/>
        </w:rPr>
        <w:t>]</w:t>
      </w:r>
    </w:p>
    <w:p w:rsidR="00C64A16" w:rsidRPr="00857E4A" w:rsidRDefault="003C16AA" w:rsidP="00857E4A">
      <w:pPr>
        <w:spacing w:before="120" w:after="120" w:line="360" w:lineRule="auto"/>
        <w:rPr>
          <w:rFonts w:ascii="Verdana" w:hAnsi="Verdana"/>
          <w:sz w:val="20"/>
          <w:szCs w:val="20"/>
          <w:lang w:val="bg-BG"/>
        </w:rPr>
      </w:pPr>
      <w:r w:rsidRPr="00857E4A">
        <w:rPr>
          <w:rFonts w:ascii="Verdana" w:hAnsi="Verdana"/>
          <w:sz w:val="20"/>
          <w:szCs w:val="20"/>
          <w:u w:val="single"/>
          <w:lang w:val="bg-BG"/>
        </w:rPr>
        <w:lastRenderedPageBreak/>
        <w:t xml:space="preserve">За Партньора по </w:t>
      </w:r>
      <w:r w:rsidR="00013ED9" w:rsidRPr="00857E4A">
        <w:rPr>
          <w:rFonts w:ascii="Verdana" w:hAnsi="Verdana"/>
          <w:sz w:val="20"/>
          <w:szCs w:val="20"/>
          <w:u w:val="single"/>
          <w:lang w:val="bg-BG"/>
        </w:rPr>
        <w:t>проекта</w:t>
      </w:r>
      <w:r w:rsidR="00C64A16" w:rsidRPr="00857E4A">
        <w:rPr>
          <w:rFonts w:ascii="Verdana" w:hAnsi="Verdana"/>
          <w:sz w:val="20"/>
          <w:szCs w:val="20"/>
          <w:lang w:val="bg-BG"/>
        </w:rPr>
        <w:t>:</w:t>
      </w:r>
    </w:p>
    <w:p w:rsidR="00C64A16" w:rsidRPr="00857E4A" w:rsidRDefault="00C64A16" w:rsidP="00857E4A">
      <w:pPr>
        <w:spacing w:before="120" w:after="120" w:line="360" w:lineRule="auto"/>
        <w:rPr>
          <w:rFonts w:ascii="Verdana" w:hAnsi="Verdana"/>
          <w:sz w:val="20"/>
          <w:szCs w:val="20"/>
          <w:lang w:val="bg-BG"/>
        </w:rPr>
      </w:pPr>
      <w:r w:rsidRPr="00857E4A">
        <w:rPr>
          <w:rFonts w:ascii="Verdana" w:hAnsi="Verdana"/>
          <w:sz w:val="20"/>
          <w:szCs w:val="20"/>
          <w:lang w:val="bg-BG"/>
        </w:rPr>
        <w:t>[</w:t>
      </w:r>
      <w:r w:rsidR="00112FC0" w:rsidRPr="00857E4A">
        <w:rPr>
          <w:rFonts w:ascii="Verdana" w:hAnsi="Verdana"/>
          <w:i/>
          <w:sz w:val="20"/>
          <w:szCs w:val="20"/>
          <w:lang w:val="bg-BG"/>
        </w:rPr>
        <w:t>включете данни за контакт</w:t>
      </w:r>
      <w:r w:rsidRPr="00857E4A">
        <w:rPr>
          <w:rFonts w:ascii="Verdana" w:hAnsi="Verdana"/>
          <w:sz w:val="20"/>
          <w:szCs w:val="20"/>
          <w:lang w:val="bg-BG"/>
        </w:rPr>
        <w:t>]</w:t>
      </w:r>
    </w:p>
    <w:p w:rsidR="002E1C41" w:rsidRPr="00857E4A" w:rsidRDefault="002E1C41" w:rsidP="00857E4A">
      <w:pPr>
        <w:spacing w:before="120" w:after="120" w:line="360" w:lineRule="auto"/>
        <w:ind w:right="78"/>
        <w:jc w:val="both"/>
        <w:rPr>
          <w:rFonts w:ascii="Verdana" w:hAnsi="Verdana"/>
          <w:sz w:val="20"/>
          <w:szCs w:val="20"/>
          <w:lang w:val="bg-BG"/>
        </w:rPr>
      </w:pPr>
      <w:r w:rsidRPr="00857E4A">
        <w:rPr>
          <w:rFonts w:ascii="Verdana" w:hAnsi="Verdana"/>
          <w:sz w:val="20"/>
          <w:szCs w:val="20"/>
          <w:lang w:val="bg-BG"/>
        </w:rPr>
        <w:t xml:space="preserve">2. </w:t>
      </w:r>
      <w:r w:rsidR="00112FC0" w:rsidRPr="00857E4A">
        <w:rPr>
          <w:rFonts w:ascii="Verdana" w:hAnsi="Verdana"/>
          <w:sz w:val="20"/>
          <w:szCs w:val="20"/>
          <w:lang w:val="bg-BG"/>
        </w:rPr>
        <w:t xml:space="preserve">Езикът, на който се урежда изпълнението на настоящото Споразумение, е английски език. </w:t>
      </w:r>
      <w:r w:rsidR="001E1702" w:rsidRPr="00857E4A">
        <w:rPr>
          <w:rFonts w:ascii="Verdana" w:hAnsi="Verdana"/>
          <w:sz w:val="20"/>
          <w:szCs w:val="20"/>
          <w:lang w:val="bg-BG"/>
        </w:rPr>
        <w:t>Всички документи, съобщения и друга комуникация</w:t>
      </w:r>
      <w:r w:rsidR="00112FC0" w:rsidRPr="00857E4A">
        <w:rPr>
          <w:rFonts w:ascii="Verdana" w:hAnsi="Verdana"/>
          <w:sz w:val="20"/>
          <w:szCs w:val="20"/>
          <w:lang w:val="bg-BG"/>
        </w:rPr>
        <w:t>,</w:t>
      </w:r>
      <w:r w:rsidR="001E1702" w:rsidRPr="00857E4A">
        <w:rPr>
          <w:rFonts w:ascii="Verdana" w:hAnsi="Verdana"/>
          <w:sz w:val="20"/>
          <w:szCs w:val="20"/>
          <w:lang w:val="bg-BG"/>
        </w:rPr>
        <w:t xml:space="preserve"> предвиден</w:t>
      </w:r>
      <w:r w:rsidR="00112FC0" w:rsidRPr="00857E4A">
        <w:rPr>
          <w:rFonts w:ascii="Verdana" w:hAnsi="Verdana"/>
          <w:sz w:val="20"/>
          <w:szCs w:val="20"/>
          <w:lang w:val="bg-BG"/>
        </w:rPr>
        <w:t>и</w:t>
      </w:r>
      <w:r w:rsidR="001E1702" w:rsidRPr="00857E4A">
        <w:rPr>
          <w:rFonts w:ascii="Verdana" w:hAnsi="Verdana"/>
          <w:sz w:val="20"/>
          <w:szCs w:val="20"/>
          <w:lang w:val="bg-BG"/>
        </w:rPr>
        <w:t xml:space="preserve"> в рамките на настоящото Споразумение</w:t>
      </w:r>
      <w:r w:rsidR="00112FC0" w:rsidRPr="00857E4A">
        <w:rPr>
          <w:rFonts w:ascii="Verdana" w:hAnsi="Verdana"/>
          <w:sz w:val="20"/>
          <w:szCs w:val="20"/>
          <w:lang w:val="bg-BG"/>
        </w:rPr>
        <w:t>,</w:t>
      </w:r>
      <w:r w:rsidR="001E1702" w:rsidRPr="00857E4A">
        <w:rPr>
          <w:rFonts w:ascii="Verdana" w:hAnsi="Verdana"/>
          <w:sz w:val="20"/>
          <w:szCs w:val="20"/>
          <w:lang w:val="bg-BG"/>
        </w:rPr>
        <w:t xml:space="preserve"> трябва да </w:t>
      </w:r>
      <w:r w:rsidR="00112FC0" w:rsidRPr="00857E4A">
        <w:rPr>
          <w:rFonts w:ascii="Verdana" w:hAnsi="Verdana"/>
          <w:sz w:val="20"/>
          <w:szCs w:val="20"/>
          <w:lang w:val="bg-BG"/>
        </w:rPr>
        <w:t>са</w:t>
      </w:r>
      <w:r w:rsidR="001E1702" w:rsidRPr="00857E4A">
        <w:rPr>
          <w:rFonts w:ascii="Verdana" w:hAnsi="Verdana"/>
          <w:sz w:val="20"/>
          <w:szCs w:val="20"/>
          <w:lang w:val="bg-BG"/>
        </w:rPr>
        <w:t xml:space="preserve"> на английски език</w:t>
      </w:r>
      <w:r w:rsidRPr="00857E4A">
        <w:rPr>
          <w:rFonts w:ascii="Verdana" w:hAnsi="Verdana"/>
          <w:sz w:val="20"/>
          <w:szCs w:val="20"/>
          <w:lang w:val="bg-BG"/>
        </w:rPr>
        <w:t>.</w:t>
      </w:r>
    </w:p>
    <w:p w:rsidR="002E1C41" w:rsidRPr="00857E4A" w:rsidRDefault="002E1C41" w:rsidP="00857E4A">
      <w:pPr>
        <w:spacing w:before="120" w:after="120" w:line="360" w:lineRule="auto"/>
        <w:ind w:right="78"/>
        <w:jc w:val="both"/>
        <w:rPr>
          <w:rFonts w:ascii="Verdana" w:hAnsi="Verdana"/>
          <w:sz w:val="20"/>
          <w:szCs w:val="20"/>
          <w:lang w:val="bg-BG"/>
        </w:rPr>
      </w:pPr>
    </w:p>
    <w:p w:rsidR="002E1C41" w:rsidRPr="00857E4A" w:rsidRDefault="00143205" w:rsidP="00857E4A">
      <w:pPr>
        <w:spacing w:before="120" w:after="120" w:line="360" w:lineRule="auto"/>
        <w:ind w:right="78"/>
        <w:jc w:val="both"/>
        <w:rPr>
          <w:rFonts w:ascii="Verdana" w:hAnsi="Verdana"/>
          <w:b/>
          <w:sz w:val="20"/>
          <w:szCs w:val="20"/>
          <w:u w:val="single"/>
          <w:lang w:val="bg-BG"/>
        </w:rPr>
      </w:pPr>
      <w:r w:rsidRPr="00857E4A">
        <w:rPr>
          <w:rFonts w:ascii="Verdana" w:hAnsi="Verdana"/>
          <w:b/>
          <w:sz w:val="20"/>
          <w:szCs w:val="20"/>
          <w:u w:val="single"/>
          <w:lang w:val="bg-BG"/>
        </w:rPr>
        <w:t>Член</w:t>
      </w:r>
      <w:r w:rsidR="00ED7A3B" w:rsidRPr="00857E4A">
        <w:rPr>
          <w:rFonts w:ascii="Verdana" w:hAnsi="Verdana"/>
          <w:b/>
          <w:sz w:val="20"/>
          <w:szCs w:val="20"/>
          <w:u w:val="single"/>
          <w:lang w:val="bg-BG"/>
        </w:rPr>
        <w:t xml:space="preserve"> </w:t>
      </w:r>
      <w:r w:rsidR="004C6A85" w:rsidRPr="00857E4A">
        <w:rPr>
          <w:rFonts w:ascii="Verdana" w:hAnsi="Verdana"/>
          <w:b/>
          <w:sz w:val="20"/>
          <w:szCs w:val="20"/>
          <w:u w:val="single"/>
          <w:lang w:val="bg-BG"/>
        </w:rPr>
        <w:t xml:space="preserve">23 </w:t>
      </w:r>
      <w:r w:rsidR="002E1C41" w:rsidRPr="00857E4A">
        <w:rPr>
          <w:rFonts w:ascii="Verdana" w:hAnsi="Verdana"/>
          <w:b/>
          <w:sz w:val="20"/>
          <w:szCs w:val="20"/>
          <w:u w:val="single"/>
          <w:lang w:val="bg-BG"/>
        </w:rPr>
        <w:t xml:space="preserve">– </w:t>
      </w:r>
      <w:r w:rsidRPr="00857E4A">
        <w:rPr>
          <w:rFonts w:ascii="Verdana" w:hAnsi="Verdana"/>
          <w:b/>
          <w:sz w:val="20"/>
          <w:szCs w:val="20"/>
          <w:u w:val="single"/>
          <w:lang w:val="bg-BG"/>
        </w:rPr>
        <w:t>Приложимо прав</w:t>
      </w:r>
      <w:r w:rsidR="004757C8" w:rsidRPr="00857E4A">
        <w:rPr>
          <w:rFonts w:ascii="Verdana" w:hAnsi="Verdana"/>
          <w:b/>
          <w:sz w:val="20"/>
          <w:szCs w:val="20"/>
          <w:u w:val="single"/>
          <w:lang w:val="bg-BG"/>
        </w:rPr>
        <w:t>о</w:t>
      </w:r>
      <w:r w:rsidRPr="00857E4A">
        <w:rPr>
          <w:rFonts w:ascii="Verdana" w:hAnsi="Verdana"/>
          <w:b/>
          <w:sz w:val="20"/>
          <w:szCs w:val="20"/>
          <w:u w:val="single"/>
          <w:lang w:val="bg-BG"/>
        </w:rPr>
        <w:t xml:space="preserve"> и уреждане на спорове</w:t>
      </w:r>
    </w:p>
    <w:p w:rsidR="002E1C41" w:rsidRPr="00857E4A" w:rsidRDefault="002E1C41" w:rsidP="00857E4A">
      <w:pPr>
        <w:spacing w:before="120" w:after="120" w:line="360" w:lineRule="auto"/>
        <w:jc w:val="both"/>
        <w:rPr>
          <w:rFonts w:ascii="Verdana" w:hAnsi="Verdana"/>
          <w:sz w:val="20"/>
          <w:szCs w:val="20"/>
          <w:lang w:val="bg-BG"/>
        </w:rPr>
      </w:pPr>
      <w:r w:rsidRPr="00857E4A">
        <w:rPr>
          <w:rFonts w:ascii="Verdana" w:hAnsi="Verdana"/>
          <w:sz w:val="20"/>
          <w:szCs w:val="20"/>
          <w:lang w:val="bg-BG"/>
        </w:rPr>
        <w:t xml:space="preserve">1. </w:t>
      </w:r>
      <w:r w:rsidR="004757C8" w:rsidRPr="00857E4A">
        <w:rPr>
          <w:rFonts w:ascii="Verdana" w:hAnsi="Verdana"/>
          <w:sz w:val="20"/>
          <w:szCs w:val="20"/>
          <w:lang w:val="bg-BG"/>
        </w:rPr>
        <w:t xml:space="preserve">Изготвянето, валидността и изпълнението на настоящото Споразумение се уреждат </w:t>
      </w:r>
      <w:r w:rsidR="00070F2F" w:rsidRPr="00857E4A">
        <w:rPr>
          <w:rFonts w:ascii="Verdana" w:hAnsi="Verdana"/>
          <w:sz w:val="20"/>
          <w:szCs w:val="20"/>
          <w:lang w:val="bg-BG"/>
        </w:rPr>
        <w:t>съгласно</w:t>
      </w:r>
      <w:r w:rsidR="004757C8" w:rsidRPr="00857E4A">
        <w:rPr>
          <w:rFonts w:ascii="Verdana" w:hAnsi="Verdana"/>
          <w:sz w:val="20"/>
          <w:szCs w:val="20"/>
          <w:lang w:val="bg-BG"/>
        </w:rPr>
        <w:t xml:space="preserve"> законодателството </w:t>
      </w:r>
      <w:r w:rsidRPr="00857E4A">
        <w:rPr>
          <w:rFonts w:ascii="Verdana" w:hAnsi="Verdana"/>
          <w:sz w:val="20"/>
          <w:szCs w:val="20"/>
          <w:lang w:val="bg-BG"/>
        </w:rPr>
        <w:t>[</w:t>
      </w:r>
      <w:r w:rsidR="004757C8" w:rsidRPr="00857E4A">
        <w:rPr>
          <w:rFonts w:ascii="Verdana" w:hAnsi="Verdana"/>
          <w:sz w:val="20"/>
          <w:szCs w:val="20"/>
          <w:lang w:val="bg-BG"/>
        </w:rPr>
        <w:t>посочете законите</w:t>
      </w:r>
      <w:r w:rsidRPr="00857E4A">
        <w:rPr>
          <w:rFonts w:ascii="Verdana" w:hAnsi="Verdana"/>
          <w:sz w:val="20"/>
          <w:szCs w:val="20"/>
          <w:lang w:val="bg-BG"/>
        </w:rPr>
        <w:t>].</w:t>
      </w:r>
    </w:p>
    <w:p w:rsidR="002E1C41" w:rsidRPr="00857E4A" w:rsidRDefault="00112FC0" w:rsidP="00857E4A">
      <w:pPr>
        <w:spacing w:before="120" w:after="120" w:line="360" w:lineRule="auto"/>
        <w:jc w:val="both"/>
        <w:rPr>
          <w:rFonts w:ascii="Verdana" w:hAnsi="Verdana"/>
          <w:sz w:val="20"/>
          <w:szCs w:val="20"/>
          <w:lang w:val="bg-BG"/>
        </w:rPr>
      </w:pPr>
      <w:r w:rsidRPr="00857E4A">
        <w:rPr>
          <w:rFonts w:ascii="Verdana" w:hAnsi="Verdana"/>
          <w:noProof/>
          <w:sz w:val="20"/>
          <w:szCs w:val="20"/>
          <w:highlight w:val="lightGray"/>
          <w:lang w:val="bg-BG" w:eastAsia="bg-BG"/>
        </w:rPr>
        <mc:AlternateContent>
          <mc:Choice Requires="wps">
            <w:drawing>
              <wp:anchor distT="45720" distB="45720" distL="114300" distR="114300" simplePos="0" relativeHeight="251727872" behindDoc="0" locked="0" layoutInCell="1" allowOverlap="1" wp14:anchorId="1A832AA5" wp14:editId="271F9D8B">
                <wp:simplePos x="0" y="0"/>
                <wp:positionH relativeFrom="column">
                  <wp:posOffset>-21590</wp:posOffset>
                </wp:positionH>
                <wp:positionV relativeFrom="paragraph">
                  <wp:posOffset>892175</wp:posOffset>
                </wp:positionV>
                <wp:extent cx="5600700" cy="1574165"/>
                <wp:effectExtent l="0" t="0" r="19050" b="2603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1574165"/>
                        </a:xfrm>
                        <a:prstGeom prst="rect">
                          <a:avLst/>
                        </a:prstGeom>
                        <a:solidFill>
                          <a:srgbClr val="FFFFFF"/>
                        </a:solidFill>
                        <a:ln w="9525">
                          <a:solidFill>
                            <a:srgbClr val="000000"/>
                          </a:solidFill>
                          <a:miter lim="800000"/>
                          <a:headEnd/>
                          <a:tailEnd/>
                        </a:ln>
                      </wps:spPr>
                      <wps:txbx>
                        <w:txbxContent>
                          <w:p w:rsidR="00D73E31" w:rsidRPr="00DD55B3" w:rsidRDefault="00D73E31" w:rsidP="00DD55B3">
                            <w:pPr>
                              <w:spacing w:before="120" w:after="120" w:line="360" w:lineRule="auto"/>
                              <w:ind w:right="79"/>
                              <w:jc w:val="both"/>
                              <w:rPr>
                                <w:rFonts w:ascii="Verdana" w:hAnsi="Verdana"/>
                                <w:sz w:val="20"/>
                                <w:szCs w:val="20"/>
                                <w:highlight w:val="lightGray"/>
                                <w:lang w:val="bg-BG"/>
                              </w:rPr>
                            </w:pPr>
                            <w:r w:rsidRPr="00DD55B3">
                              <w:rPr>
                                <w:rFonts w:ascii="Verdana" w:hAnsi="Verdana"/>
                                <w:sz w:val="20"/>
                                <w:szCs w:val="20"/>
                                <w:highlight w:val="lightGray"/>
                                <w:lang w:val="bg-BG"/>
                              </w:rPr>
                              <w:t xml:space="preserve">Препоръчва се Страните да се споразумеят за алтернативен механизъм за решаване на спорове, като например предявяване на спора пред арбитражен съд или посредничество на трета безпристрастна страна (такава страна би могла да бъде Програмния Оператор). Моля, имайте предвид, че разходите, свързани с решаване на спорове, не са допустими разходи по Проекта и трябва да се поемат от всяка Страна поотделно. </w:t>
                            </w:r>
                          </w:p>
                          <w:p w:rsidR="00D73E31" w:rsidRDefault="00D73E31"/>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A832AA5" id="_x0000_s1039" type="#_x0000_t202" style="position:absolute;left:0;text-align:left;margin-left:-1.7pt;margin-top:70.25pt;width:441pt;height:123.95pt;z-index:2517278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">
                <v:textbox>
                  <w:txbxContent>
                    <w:p w:rsidR="00D73E31" w:rsidRPr="00DD55B3" w:rsidRDefault="00D73E31" w:rsidP="00DD55B3">
                      <w:pPr>
                        <w:spacing w:before="120" w:after="120" w:line="360" w:lineRule="auto"/>
                        <w:ind w:right="79"/>
                        <w:jc w:val="both"/>
                        <w:rPr>
                          <w:rFonts w:ascii="Verdana" w:hAnsi="Verdana"/>
                          <w:sz w:val="20"/>
                          <w:szCs w:val="20"/>
                          <w:highlight w:val="lightGray"/>
                          <w:lang w:val="bg-BG"/>
                        </w:rPr>
                      </w:pPr>
                      <w:r w:rsidRPr="00DD55B3">
                        <w:rPr>
                          <w:rFonts w:ascii="Verdana" w:hAnsi="Verdana"/>
                          <w:sz w:val="20"/>
                          <w:szCs w:val="20"/>
                          <w:highlight w:val="lightGray"/>
                          <w:lang w:val="bg-BG"/>
                        </w:rPr>
                        <w:t xml:space="preserve">Препоръчва се Страните да се споразумеят за алтернативен механизъм за решаване на спорове, като например предявяване на спора пред арбитражен съд или посредничество на трета безпристрастна страна (такава страна би могла да бъде Програмния Оператор). Моля, имайте предвид, че разходите, свързани с решаване на спорове, не са допустими разходи по Проекта и трябва да се поемат от всяка Страна поотделно. </w:t>
                      </w:r>
                    </w:p>
                    <w:p w:rsidR="00D73E31" w:rsidRDefault="00D73E31"/>
                  </w:txbxContent>
                </v:textbox>
                <w10:wrap type="square"/>
              </v:shape>
            </w:pict>
          </mc:Fallback>
        </mc:AlternateContent>
      </w:r>
      <w:r w:rsidR="002E1C41" w:rsidRPr="00857E4A">
        <w:rPr>
          <w:rFonts w:ascii="Verdana" w:hAnsi="Verdana"/>
          <w:sz w:val="20"/>
          <w:szCs w:val="20"/>
          <w:lang w:val="bg-BG"/>
        </w:rPr>
        <w:t xml:space="preserve">2. </w:t>
      </w:r>
      <w:r w:rsidR="004757C8" w:rsidRPr="00857E4A">
        <w:rPr>
          <w:rFonts w:ascii="Verdana" w:hAnsi="Verdana"/>
          <w:sz w:val="20"/>
          <w:szCs w:val="20"/>
          <w:lang w:val="bg-BG"/>
        </w:rPr>
        <w:t xml:space="preserve">Всеки спор, свързан със заключенията, валидността, тълкуването и изпълнението на настоящото Споразумение следва да се реши по взаимно съгласие между Страните. </w:t>
      </w:r>
    </w:p>
    <w:p w:rsidR="00956C40" w:rsidRPr="00857E4A" w:rsidRDefault="00956C40" w:rsidP="00857E4A">
      <w:pPr>
        <w:spacing w:before="120" w:after="120" w:line="360" w:lineRule="auto"/>
        <w:jc w:val="both"/>
        <w:rPr>
          <w:rFonts w:ascii="Verdana" w:hAnsi="Verdana"/>
          <w:i/>
          <w:sz w:val="20"/>
          <w:szCs w:val="20"/>
          <w:lang w:val="bg-BG"/>
        </w:rPr>
      </w:pPr>
    </w:p>
    <w:p w:rsidR="008B18C0" w:rsidRPr="00857E4A" w:rsidRDefault="008B18C0" w:rsidP="00857E4A">
      <w:pPr>
        <w:spacing w:before="120" w:after="120" w:line="360" w:lineRule="auto"/>
        <w:jc w:val="both"/>
        <w:rPr>
          <w:rFonts w:ascii="Verdana" w:hAnsi="Verdana"/>
          <w:sz w:val="20"/>
          <w:szCs w:val="20"/>
          <w:highlight w:val="lightGray"/>
          <w:lang w:val="bg-BG"/>
        </w:rPr>
      </w:pPr>
    </w:p>
    <w:p w:rsidR="002E1C41" w:rsidRPr="00857E4A" w:rsidRDefault="005B7C7D" w:rsidP="00857E4A">
      <w:pPr>
        <w:spacing w:before="120" w:after="120" w:line="360" w:lineRule="auto"/>
        <w:rPr>
          <w:rFonts w:ascii="Verdana" w:hAnsi="Verdana"/>
          <w:b/>
          <w:sz w:val="20"/>
          <w:szCs w:val="20"/>
          <w:u w:val="single"/>
          <w:lang w:val="bg-BG"/>
        </w:rPr>
      </w:pPr>
      <w:r>
        <w:rPr>
          <w:rFonts w:ascii="Verdana" w:hAnsi="Verdana"/>
          <w:b/>
          <w:sz w:val="20"/>
          <w:szCs w:val="20"/>
          <w:lang w:val="bg-BG"/>
        </w:rPr>
        <w:pict w14:anchorId="1A2864D0">
          <v:rect id="_x0000_i1025" style="width:195.45pt;height:1pt" o:hrpct="448" o:hralign="center" o:hrstd="t" o:hr="t" fillcolor="#a0a0a0" stroked="f"/>
        </w:pict>
      </w:r>
    </w:p>
    <w:p w:rsidR="002E1C41" w:rsidRPr="00857E4A" w:rsidRDefault="002E1C41" w:rsidP="00857E4A">
      <w:pPr>
        <w:pStyle w:val="BodyText"/>
        <w:spacing w:before="120" w:after="120" w:line="360" w:lineRule="auto"/>
        <w:rPr>
          <w:rFonts w:ascii="Verdana" w:hAnsi="Verdana" w:cs="Times New Roman"/>
          <w:sz w:val="20"/>
          <w:szCs w:val="20"/>
          <w:lang w:val="bg-BG"/>
        </w:rPr>
      </w:pPr>
    </w:p>
    <w:p w:rsidR="002E1C41" w:rsidRPr="00857E4A" w:rsidRDefault="00143205" w:rsidP="00857E4A">
      <w:pPr>
        <w:pStyle w:val="BodyText"/>
        <w:spacing w:before="120" w:after="120" w:line="360" w:lineRule="auto"/>
        <w:ind w:left="-57"/>
        <w:rPr>
          <w:rFonts w:ascii="Verdana" w:hAnsi="Verdana" w:cs="Times New Roman"/>
          <w:sz w:val="20"/>
          <w:szCs w:val="20"/>
          <w:lang w:val="bg-BG"/>
        </w:rPr>
      </w:pPr>
      <w:r w:rsidRPr="00857E4A">
        <w:rPr>
          <w:rFonts w:ascii="Verdana" w:hAnsi="Verdana" w:cs="Times New Roman"/>
          <w:sz w:val="20"/>
          <w:szCs w:val="20"/>
          <w:lang w:val="bg-BG"/>
        </w:rPr>
        <w:t>Настоящото Споразумение е изготвено в два оригинални екземпляра</w:t>
      </w:r>
      <w:r w:rsidR="001B44A0" w:rsidRPr="00857E4A">
        <w:rPr>
          <w:rFonts w:ascii="Verdana" w:hAnsi="Verdana" w:cs="Times New Roman"/>
          <w:sz w:val="20"/>
          <w:szCs w:val="20"/>
          <w:lang w:val="bg-BG"/>
        </w:rPr>
        <w:t xml:space="preserve">, от които всяка от Страните е получила такъв. </w:t>
      </w:r>
    </w:p>
    <w:p w:rsidR="002E1C41" w:rsidRPr="00857E4A" w:rsidRDefault="002E1C41" w:rsidP="00857E4A">
      <w:pPr>
        <w:spacing w:before="120" w:after="120" w:line="360" w:lineRule="auto"/>
        <w:rPr>
          <w:rFonts w:ascii="Verdana" w:eastAsia="Times New Roman" w:hAnsi="Verdana" w:cs="Times New Roman"/>
          <w:sz w:val="20"/>
          <w:szCs w:val="20"/>
          <w:lang w:val="bg-BG" w:eastAsia="fr-FR"/>
        </w:rPr>
      </w:pPr>
    </w:p>
    <w:p w:rsidR="00B01E91" w:rsidRPr="00857E4A" w:rsidRDefault="001B44A0" w:rsidP="00857E4A">
      <w:pPr>
        <w:spacing w:before="120" w:after="120" w:line="360" w:lineRule="auto"/>
        <w:rPr>
          <w:rFonts w:ascii="Verdana" w:hAnsi="Verdana"/>
          <w:sz w:val="20"/>
          <w:szCs w:val="20"/>
          <w:lang w:val="bg-BG"/>
        </w:rPr>
      </w:pPr>
      <w:r w:rsidRPr="00857E4A">
        <w:rPr>
          <w:rFonts w:ascii="Verdana" w:eastAsia="Times New Roman" w:hAnsi="Verdana" w:cs="Times New Roman"/>
          <w:sz w:val="20"/>
          <w:szCs w:val="20"/>
          <w:lang w:val="bg-BG" w:eastAsia="fr-FR"/>
        </w:rPr>
        <w:t>За Организатора на проекта</w:t>
      </w:r>
      <w:r w:rsidR="00B01E91" w:rsidRPr="00857E4A">
        <w:rPr>
          <w:rFonts w:ascii="Verdana" w:eastAsia="Times New Roman" w:hAnsi="Verdana" w:cs="Times New Roman"/>
          <w:sz w:val="20"/>
          <w:szCs w:val="20"/>
          <w:lang w:val="bg-BG" w:eastAsia="fr-FR"/>
        </w:rPr>
        <w:tab/>
      </w:r>
      <w:r w:rsidR="00B01E91" w:rsidRPr="00857E4A">
        <w:rPr>
          <w:rFonts w:ascii="Verdana" w:eastAsia="Times New Roman" w:hAnsi="Verdana" w:cs="Times New Roman"/>
          <w:sz w:val="20"/>
          <w:szCs w:val="20"/>
          <w:lang w:val="bg-BG" w:eastAsia="fr-FR"/>
        </w:rPr>
        <w:tab/>
      </w:r>
      <w:r w:rsidR="00B01E91" w:rsidRPr="00857E4A">
        <w:rPr>
          <w:rFonts w:ascii="Verdana" w:eastAsia="Times New Roman" w:hAnsi="Verdana" w:cs="Times New Roman"/>
          <w:sz w:val="20"/>
          <w:szCs w:val="20"/>
          <w:lang w:val="bg-BG" w:eastAsia="fr-FR"/>
        </w:rPr>
        <w:tab/>
      </w:r>
      <w:r w:rsidRPr="00857E4A">
        <w:rPr>
          <w:rFonts w:ascii="Verdana" w:eastAsia="Times New Roman" w:hAnsi="Verdana" w:cs="Times New Roman"/>
          <w:sz w:val="20"/>
          <w:szCs w:val="20"/>
          <w:lang w:val="bg-BG" w:eastAsia="fr-FR"/>
        </w:rPr>
        <w:t>За Партньора по проекта</w:t>
      </w:r>
    </w:p>
    <w:p w:rsidR="00B01E91" w:rsidRPr="00857E4A" w:rsidRDefault="001B44A0" w:rsidP="00857E4A">
      <w:pPr>
        <w:spacing w:before="120" w:after="120" w:line="360" w:lineRule="auto"/>
        <w:rPr>
          <w:rFonts w:ascii="Verdana" w:eastAsia="Times New Roman" w:hAnsi="Verdana" w:cs="Times New Roman"/>
          <w:sz w:val="20"/>
          <w:szCs w:val="20"/>
          <w:lang w:val="bg-BG" w:eastAsia="fr-FR"/>
        </w:rPr>
      </w:pPr>
      <w:r w:rsidRPr="00857E4A">
        <w:rPr>
          <w:rFonts w:ascii="Verdana" w:eastAsia="Times New Roman" w:hAnsi="Verdana" w:cs="Times New Roman"/>
          <w:sz w:val="20"/>
          <w:szCs w:val="20"/>
          <w:lang w:val="bg-BG" w:eastAsia="fr-FR"/>
        </w:rPr>
        <w:t>Подписано в</w:t>
      </w:r>
      <w:r w:rsidR="00B01E91" w:rsidRPr="00857E4A">
        <w:rPr>
          <w:rFonts w:ascii="Verdana" w:eastAsia="Times New Roman" w:hAnsi="Verdana" w:cs="Times New Roman"/>
          <w:sz w:val="20"/>
          <w:szCs w:val="20"/>
          <w:lang w:val="bg-BG" w:eastAsia="fr-FR"/>
        </w:rPr>
        <w:t xml:space="preserve">…………… </w:t>
      </w:r>
      <w:r w:rsidRPr="00857E4A">
        <w:rPr>
          <w:rFonts w:ascii="Verdana" w:eastAsia="Times New Roman" w:hAnsi="Verdana" w:cs="Times New Roman"/>
          <w:sz w:val="20"/>
          <w:szCs w:val="20"/>
          <w:lang w:val="bg-BG" w:eastAsia="fr-FR"/>
        </w:rPr>
        <w:t>на</w:t>
      </w:r>
      <w:r w:rsidR="00B01E91" w:rsidRPr="00857E4A">
        <w:rPr>
          <w:rFonts w:ascii="Verdana" w:eastAsia="Times New Roman" w:hAnsi="Verdana" w:cs="Times New Roman"/>
          <w:sz w:val="20"/>
          <w:szCs w:val="20"/>
          <w:lang w:val="bg-BG" w:eastAsia="fr-FR"/>
        </w:rPr>
        <w:t xml:space="preserve"> …………..</w:t>
      </w:r>
      <w:r w:rsidR="00B01E91" w:rsidRPr="00857E4A">
        <w:rPr>
          <w:rFonts w:ascii="Verdana" w:eastAsia="Times New Roman" w:hAnsi="Verdana" w:cs="Times New Roman"/>
          <w:sz w:val="20"/>
          <w:szCs w:val="20"/>
          <w:lang w:val="bg-BG" w:eastAsia="fr-FR"/>
        </w:rPr>
        <w:tab/>
      </w:r>
      <w:r w:rsidRPr="00857E4A">
        <w:rPr>
          <w:rFonts w:ascii="Verdana" w:eastAsia="Times New Roman" w:hAnsi="Verdana" w:cs="Times New Roman"/>
          <w:sz w:val="20"/>
          <w:szCs w:val="20"/>
          <w:lang w:val="bg-BG" w:eastAsia="fr-FR"/>
        </w:rPr>
        <w:t>Подписано в</w:t>
      </w:r>
      <w:r w:rsidR="00B01E91" w:rsidRPr="00857E4A">
        <w:rPr>
          <w:rFonts w:ascii="Verdana" w:eastAsia="Times New Roman" w:hAnsi="Verdana" w:cs="Times New Roman"/>
          <w:sz w:val="20"/>
          <w:szCs w:val="20"/>
          <w:lang w:val="bg-BG" w:eastAsia="fr-FR"/>
        </w:rPr>
        <w:t xml:space="preserve">………… </w:t>
      </w:r>
      <w:r w:rsidRPr="00857E4A">
        <w:rPr>
          <w:rFonts w:ascii="Verdana" w:eastAsia="Times New Roman" w:hAnsi="Verdana" w:cs="Times New Roman"/>
          <w:sz w:val="20"/>
          <w:szCs w:val="20"/>
          <w:lang w:val="bg-BG" w:eastAsia="fr-FR"/>
        </w:rPr>
        <w:t>на</w:t>
      </w:r>
      <w:r w:rsidR="00B01E91" w:rsidRPr="00857E4A">
        <w:rPr>
          <w:rFonts w:ascii="Verdana" w:eastAsia="Times New Roman" w:hAnsi="Verdana" w:cs="Times New Roman"/>
          <w:sz w:val="20"/>
          <w:szCs w:val="20"/>
          <w:lang w:val="bg-BG" w:eastAsia="fr-FR"/>
        </w:rPr>
        <w:t xml:space="preserve"> ……………</w:t>
      </w:r>
    </w:p>
    <w:p w:rsidR="00B01E91" w:rsidRPr="00857E4A" w:rsidRDefault="00B01E91" w:rsidP="00857E4A">
      <w:pPr>
        <w:spacing w:before="120" w:after="120" w:line="360" w:lineRule="auto"/>
        <w:rPr>
          <w:rFonts w:ascii="Verdana" w:hAnsi="Verdana" w:cs="Times New Roman"/>
          <w:sz w:val="20"/>
          <w:szCs w:val="20"/>
          <w:lang w:val="bg-BG"/>
        </w:rPr>
      </w:pPr>
    </w:p>
    <w:p w:rsidR="00B01E91" w:rsidRPr="00857E4A" w:rsidRDefault="00B01E91" w:rsidP="00857E4A">
      <w:pPr>
        <w:spacing w:before="120" w:after="120" w:line="360" w:lineRule="auto"/>
        <w:rPr>
          <w:rFonts w:ascii="Verdana" w:hAnsi="Verdana" w:cs="Times New Roman"/>
          <w:sz w:val="20"/>
          <w:szCs w:val="20"/>
          <w:lang w:val="bg-BG"/>
        </w:rPr>
      </w:pPr>
      <w:r w:rsidRPr="00857E4A">
        <w:rPr>
          <w:rFonts w:ascii="Verdana" w:hAnsi="Verdana" w:cs="Times New Roman"/>
          <w:sz w:val="20"/>
          <w:szCs w:val="20"/>
          <w:lang w:val="bg-BG"/>
        </w:rPr>
        <w:t>[</w:t>
      </w:r>
      <w:r w:rsidR="001B44A0" w:rsidRPr="00857E4A">
        <w:rPr>
          <w:rFonts w:ascii="Verdana" w:hAnsi="Verdana" w:cs="Times New Roman"/>
          <w:i/>
          <w:sz w:val="20"/>
          <w:szCs w:val="20"/>
          <w:lang w:val="bg-BG"/>
        </w:rPr>
        <w:t>Име</w:t>
      </w:r>
      <w:r w:rsidRPr="00857E4A">
        <w:rPr>
          <w:rFonts w:ascii="Verdana" w:hAnsi="Verdana" w:cs="Times New Roman"/>
          <w:sz w:val="20"/>
          <w:szCs w:val="20"/>
          <w:lang w:val="bg-BG"/>
        </w:rPr>
        <w:t>]</w:t>
      </w:r>
      <w:r w:rsidRPr="00857E4A">
        <w:rPr>
          <w:rFonts w:ascii="Verdana" w:hAnsi="Verdana" w:cs="Times New Roman"/>
          <w:sz w:val="20"/>
          <w:szCs w:val="20"/>
          <w:lang w:val="bg-BG"/>
        </w:rPr>
        <w:tab/>
      </w:r>
      <w:r w:rsidRPr="00857E4A">
        <w:rPr>
          <w:rFonts w:ascii="Verdana" w:hAnsi="Verdana" w:cs="Times New Roman"/>
          <w:sz w:val="20"/>
          <w:szCs w:val="20"/>
          <w:lang w:val="bg-BG"/>
        </w:rPr>
        <w:tab/>
      </w:r>
      <w:r w:rsidRPr="00857E4A">
        <w:rPr>
          <w:rFonts w:ascii="Verdana" w:hAnsi="Verdana" w:cs="Times New Roman"/>
          <w:sz w:val="20"/>
          <w:szCs w:val="20"/>
          <w:lang w:val="bg-BG"/>
        </w:rPr>
        <w:tab/>
      </w:r>
      <w:r w:rsidRPr="00857E4A">
        <w:rPr>
          <w:rFonts w:ascii="Verdana" w:hAnsi="Verdana" w:cs="Times New Roman"/>
          <w:sz w:val="20"/>
          <w:szCs w:val="20"/>
          <w:lang w:val="bg-BG"/>
        </w:rPr>
        <w:tab/>
      </w:r>
      <w:r w:rsidRPr="00857E4A">
        <w:rPr>
          <w:rFonts w:ascii="Verdana" w:hAnsi="Verdana" w:cs="Times New Roman"/>
          <w:sz w:val="20"/>
          <w:szCs w:val="20"/>
          <w:lang w:val="bg-BG"/>
        </w:rPr>
        <w:tab/>
      </w:r>
      <w:r w:rsidRPr="00857E4A">
        <w:rPr>
          <w:rFonts w:ascii="Verdana" w:hAnsi="Verdana" w:cs="Times New Roman"/>
          <w:sz w:val="20"/>
          <w:szCs w:val="20"/>
          <w:lang w:val="bg-BG"/>
        </w:rPr>
        <w:tab/>
        <w:t>[</w:t>
      </w:r>
      <w:proofErr w:type="spellStart"/>
      <w:r w:rsidR="001B44A0" w:rsidRPr="00857E4A">
        <w:rPr>
          <w:rFonts w:ascii="Verdana" w:hAnsi="Verdana" w:cs="Times New Roman"/>
          <w:i/>
          <w:sz w:val="20"/>
          <w:szCs w:val="20"/>
          <w:lang w:val="bg-BG"/>
        </w:rPr>
        <w:t>Име</w:t>
      </w:r>
      <w:proofErr w:type="spellEnd"/>
      <w:r w:rsidRPr="00857E4A">
        <w:rPr>
          <w:rFonts w:ascii="Verdana" w:hAnsi="Verdana" w:cs="Times New Roman"/>
          <w:sz w:val="20"/>
          <w:szCs w:val="20"/>
          <w:lang w:val="bg-BG"/>
        </w:rPr>
        <w:t>]</w:t>
      </w:r>
    </w:p>
    <w:p w:rsidR="00B01E91" w:rsidRPr="00857E4A" w:rsidRDefault="00B01E91" w:rsidP="00857E4A">
      <w:pPr>
        <w:spacing w:before="120" w:after="120" w:line="360" w:lineRule="auto"/>
        <w:rPr>
          <w:rFonts w:ascii="Verdana" w:hAnsi="Verdana" w:cs="Times New Roman"/>
          <w:sz w:val="20"/>
          <w:szCs w:val="20"/>
          <w:lang w:val="bg-BG"/>
        </w:rPr>
      </w:pPr>
      <w:r w:rsidRPr="00857E4A">
        <w:rPr>
          <w:rFonts w:ascii="Verdana" w:hAnsi="Verdana" w:cs="Times New Roman"/>
          <w:sz w:val="20"/>
          <w:szCs w:val="20"/>
          <w:lang w:val="bg-BG"/>
        </w:rPr>
        <w:t>[</w:t>
      </w:r>
      <w:r w:rsidR="001B44A0" w:rsidRPr="00857E4A">
        <w:rPr>
          <w:rFonts w:ascii="Verdana" w:hAnsi="Verdana" w:cs="Times New Roman"/>
          <w:i/>
          <w:sz w:val="20"/>
          <w:szCs w:val="20"/>
          <w:lang w:val="bg-BG"/>
        </w:rPr>
        <w:t>Длъжност</w:t>
      </w:r>
      <w:r w:rsidR="001B44A0" w:rsidRPr="00857E4A">
        <w:rPr>
          <w:rFonts w:ascii="Verdana" w:hAnsi="Verdana" w:cs="Times New Roman"/>
          <w:sz w:val="20"/>
          <w:szCs w:val="20"/>
          <w:lang w:val="bg-BG"/>
        </w:rPr>
        <w:t>]</w:t>
      </w:r>
      <w:r w:rsidR="001B44A0" w:rsidRPr="00857E4A">
        <w:rPr>
          <w:rFonts w:ascii="Verdana" w:hAnsi="Verdana" w:cs="Times New Roman"/>
          <w:sz w:val="20"/>
          <w:szCs w:val="20"/>
          <w:lang w:val="bg-BG"/>
        </w:rPr>
        <w:tab/>
      </w:r>
      <w:r w:rsidR="001B44A0" w:rsidRPr="00857E4A">
        <w:rPr>
          <w:rFonts w:ascii="Verdana" w:hAnsi="Verdana" w:cs="Times New Roman"/>
          <w:sz w:val="20"/>
          <w:szCs w:val="20"/>
          <w:lang w:val="bg-BG"/>
        </w:rPr>
        <w:tab/>
      </w:r>
      <w:r w:rsidR="001B44A0" w:rsidRPr="00857E4A">
        <w:rPr>
          <w:rFonts w:ascii="Verdana" w:hAnsi="Verdana" w:cs="Times New Roman"/>
          <w:sz w:val="20"/>
          <w:szCs w:val="20"/>
          <w:lang w:val="bg-BG"/>
        </w:rPr>
        <w:tab/>
      </w:r>
      <w:r w:rsidR="001B44A0" w:rsidRPr="00857E4A">
        <w:rPr>
          <w:rFonts w:ascii="Verdana" w:hAnsi="Verdana" w:cs="Times New Roman"/>
          <w:sz w:val="20"/>
          <w:szCs w:val="20"/>
          <w:lang w:val="bg-BG"/>
        </w:rPr>
        <w:tab/>
      </w:r>
      <w:r w:rsidR="001B44A0" w:rsidRPr="00857E4A">
        <w:rPr>
          <w:rFonts w:ascii="Verdana" w:hAnsi="Verdana" w:cs="Times New Roman"/>
          <w:sz w:val="20"/>
          <w:szCs w:val="20"/>
          <w:lang w:val="bg-BG"/>
        </w:rPr>
        <w:tab/>
      </w:r>
      <w:r w:rsidRPr="00857E4A">
        <w:rPr>
          <w:rFonts w:ascii="Verdana" w:hAnsi="Verdana" w:cs="Times New Roman"/>
          <w:sz w:val="20"/>
          <w:szCs w:val="20"/>
          <w:lang w:val="bg-BG"/>
        </w:rPr>
        <w:t>[</w:t>
      </w:r>
      <w:proofErr w:type="spellStart"/>
      <w:r w:rsidR="001B44A0" w:rsidRPr="00857E4A">
        <w:rPr>
          <w:rFonts w:ascii="Verdana" w:hAnsi="Verdana" w:cs="Times New Roman"/>
          <w:i/>
          <w:sz w:val="20"/>
          <w:szCs w:val="20"/>
          <w:lang w:val="bg-BG"/>
        </w:rPr>
        <w:t>Длъжност</w:t>
      </w:r>
      <w:proofErr w:type="spellEnd"/>
      <w:r w:rsidRPr="00857E4A">
        <w:rPr>
          <w:rFonts w:ascii="Verdana" w:hAnsi="Verdana" w:cs="Times New Roman"/>
          <w:sz w:val="20"/>
          <w:szCs w:val="20"/>
          <w:lang w:val="bg-BG"/>
        </w:rPr>
        <w:t>]</w:t>
      </w:r>
    </w:p>
    <w:sectPr w:rsidR="00B01E91" w:rsidRPr="00857E4A" w:rsidSect="00DD55B3">
      <w:footerReference w:type="even" r:id="rId9"/>
      <w:footerReference w:type="default" r:id="rId10"/>
      <w:headerReference w:type="first" r:id="rId11"/>
      <w:pgSz w:w="11900" w:h="16840"/>
      <w:pgMar w:top="1418" w:right="1701" w:bottom="1701" w:left="1474"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C7D" w:rsidRDefault="005B7C7D" w:rsidP="002E1C41">
      <w:pPr>
        <w:spacing w:after="0" w:line="240" w:lineRule="auto"/>
      </w:pPr>
      <w:r>
        <w:separator/>
      </w:r>
    </w:p>
  </w:endnote>
  <w:endnote w:type="continuationSeparator" w:id="0">
    <w:p w:rsidR="005B7C7D" w:rsidRDefault="005B7C7D"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31" w:rsidRDefault="00D73E3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D73E31" w:rsidRDefault="00D73E3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3E31" w:rsidRPr="00F556F0" w:rsidRDefault="00D73E3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9E7498">
      <w:rPr>
        <w:rStyle w:val="PageNumber"/>
        <w:noProof/>
        <w:sz w:val="20"/>
      </w:rPr>
      <w:t>17</w:t>
    </w:r>
    <w:r w:rsidRPr="00F556F0">
      <w:rPr>
        <w:rStyle w:val="PageNumber"/>
        <w:sz w:val="20"/>
      </w:rPr>
      <w:fldChar w:fldCharType="end"/>
    </w:r>
  </w:p>
  <w:p w:rsidR="00D73E31" w:rsidRPr="00150A5C" w:rsidRDefault="00D73E31" w:rsidP="00150A5C">
    <w:pPr>
      <w:pStyle w:val="Footer"/>
      <w:rPr>
        <w:i/>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C7D" w:rsidRDefault="005B7C7D" w:rsidP="002E1C41">
      <w:pPr>
        <w:spacing w:after="0" w:line="240" w:lineRule="auto"/>
      </w:pPr>
      <w:r>
        <w:separator/>
      </w:r>
    </w:p>
  </w:footnote>
  <w:footnote w:type="continuationSeparator" w:id="0">
    <w:p w:rsidR="005B7C7D" w:rsidRDefault="005B7C7D" w:rsidP="002E1C4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86" w:type="dxa"/>
      <w:jc w:val="center"/>
      <w:tblLook w:val="04A0" w:firstRow="1" w:lastRow="0" w:firstColumn="1" w:lastColumn="0" w:noHBand="0" w:noVBand="1"/>
    </w:tblPr>
    <w:tblGrid>
      <w:gridCol w:w="2547"/>
      <w:gridCol w:w="8139"/>
    </w:tblGrid>
    <w:tr w:rsidR="003222BF" w:rsidRPr="003222BF" w:rsidTr="00C412B8">
      <w:trPr>
        <w:trHeight w:val="878"/>
        <w:jc w:val="center"/>
      </w:trPr>
      <w:tc>
        <w:tcPr>
          <w:tcW w:w="2547" w:type="dxa"/>
          <w:vMerge w:val="restart"/>
          <w:shd w:val="clear" w:color="auto" w:fill="auto"/>
        </w:tcPr>
        <w:p w:rsidR="003222BF" w:rsidRPr="003222BF" w:rsidRDefault="003222BF" w:rsidP="003222BF">
          <w:pPr>
            <w:tabs>
              <w:tab w:val="center" w:pos="4536"/>
              <w:tab w:val="right" w:pos="9072"/>
            </w:tabs>
            <w:rPr>
              <w:rFonts w:ascii="Verdana" w:eastAsia="Calibri" w:hAnsi="Verdana" w:cs="Times New Roman"/>
              <w:sz w:val="18"/>
              <w:lang w:val="cs-CZ"/>
            </w:rPr>
          </w:pPr>
          <w:r w:rsidRPr="003222BF">
            <w:rPr>
              <w:rFonts w:ascii="Verdana" w:eastAsia="Calibri" w:hAnsi="Verdana" w:cs="Times New Roman"/>
              <w:noProof/>
              <w:sz w:val="18"/>
              <w:lang w:val="bg-BG" w:eastAsia="bg-BG"/>
            </w:rPr>
            <w:drawing>
              <wp:inline distT="0" distB="0" distL="0" distR="0" wp14:anchorId="50CDC776" wp14:editId="0169EACA">
                <wp:extent cx="1296035" cy="906145"/>
                <wp:effectExtent l="0" t="0" r="0" b="8255"/>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96035" cy="906145"/>
                        </a:xfrm>
                        <a:prstGeom prst="rect">
                          <a:avLst/>
                        </a:prstGeom>
                        <a:noFill/>
                        <a:ln>
                          <a:noFill/>
                        </a:ln>
                      </pic:spPr>
                    </pic:pic>
                  </a:graphicData>
                </a:graphic>
              </wp:inline>
            </w:drawing>
          </w:r>
        </w:p>
      </w:tc>
      <w:tc>
        <w:tcPr>
          <w:tcW w:w="8139" w:type="dxa"/>
          <w:tcBorders>
            <w:bottom w:val="single" w:sz="4" w:space="0" w:color="auto"/>
          </w:tcBorders>
          <w:vAlign w:val="bottom"/>
        </w:tcPr>
        <w:p w:rsidR="003222BF" w:rsidRPr="003222BF" w:rsidRDefault="003222BF" w:rsidP="003222BF">
          <w:pPr>
            <w:tabs>
              <w:tab w:val="center" w:pos="4536"/>
              <w:tab w:val="right" w:pos="9072"/>
            </w:tabs>
            <w:ind w:right="175"/>
            <w:jc w:val="center"/>
            <w:rPr>
              <w:rFonts w:ascii="Verdana" w:eastAsia="Calibri" w:hAnsi="Verdana" w:cs="Times New Roman"/>
              <w:b/>
              <w:sz w:val="18"/>
              <w:lang w:val="en-US"/>
            </w:rPr>
          </w:pPr>
          <w:r w:rsidRPr="003222BF">
            <w:rPr>
              <w:rFonts w:ascii="Verdana" w:eastAsia="Calibri" w:hAnsi="Verdana" w:cs="Times New Roman"/>
              <w:b/>
              <w:sz w:val="18"/>
              <w:lang w:val="cs-CZ"/>
            </w:rPr>
            <w:t>Програма „Възобновяема енергия, енергийна ефективност, енергийна сигурност</w:t>
          </w:r>
          <w:r w:rsidRPr="003222BF">
            <w:rPr>
              <w:rFonts w:ascii="Verdana" w:eastAsia="Calibri" w:hAnsi="Verdana" w:cs="Times New Roman"/>
              <w:b/>
              <w:sz w:val="18"/>
              <w:lang w:val="en-US"/>
            </w:rPr>
            <w:t>“</w:t>
          </w:r>
        </w:p>
      </w:tc>
    </w:tr>
    <w:tr w:rsidR="003222BF" w:rsidRPr="003222BF" w:rsidTr="00C412B8">
      <w:trPr>
        <w:trHeight w:val="877"/>
        <w:jc w:val="center"/>
      </w:trPr>
      <w:tc>
        <w:tcPr>
          <w:tcW w:w="2547" w:type="dxa"/>
          <w:vMerge/>
          <w:shd w:val="clear" w:color="auto" w:fill="auto"/>
        </w:tcPr>
        <w:p w:rsidR="003222BF" w:rsidRPr="003222BF" w:rsidRDefault="003222BF" w:rsidP="003222BF">
          <w:pPr>
            <w:tabs>
              <w:tab w:val="center" w:pos="4536"/>
              <w:tab w:val="right" w:pos="9072"/>
            </w:tabs>
            <w:ind w:left="459"/>
            <w:rPr>
              <w:rFonts w:ascii="Verdana" w:eastAsia="Calibri" w:hAnsi="Verdana" w:cs="Times New Roman"/>
              <w:noProof/>
              <w:sz w:val="18"/>
              <w:lang w:val="en-US"/>
            </w:rPr>
          </w:pPr>
        </w:p>
      </w:tc>
      <w:tc>
        <w:tcPr>
          <w:tcW w:w="8139" w:type="dxa"/>
          <w:tcBorders>
            <w:top w:val="single" w:sz="4" w:space="0" w:color="auto"/>
          </w:tcBorders>
          <w:vAlign w:val="center"/>
        </w:tcPr>
        <w:p w:rsidR="003222BF" w:rsidRPr="003222BF" w:rsidRDefault="003222BF" w:rsidP="003222BF">
          <w:pPr>
            <w:tabs>
              <w:tab w:val="center" w:pos="4536"/>
              <w:tab w:val="right" w:pos="9072"/>
            </w:tabs>
            <w:ind w:right="175"/>
            <w:jc w:val="center"/>
            <w:rPr>
              <w:rFonts w:ascii="Verdana" w:eastAsia="Calibri" w:hAnsi="Verdana" w:cs="Times New Roman"/>
              <w:b/>
              <w:sz w:val="18"/>
              <w:lang w:val="bg-BG"/>
            </w:rPr>
          </w:pPr>
          <w:r w:rsidRPr="003222BF">
            <w:rPr>
              <w:rFonts w:ascii="Verdana" w:eastAsia="Calibri" w:hAnsi="Verdana" w:cs="Times New Roman"/>
              <w:b/>
              <w:sz w:val="18"/>
              <w:lang w:val="bg-BG"/>
            </w:rPr>
            <w:t>Министерство на енергетиката</w:t>
          </w:r>
        </w:p>
        <w:p w:rsidR="003222BF" w:rsidRPr="003222BF" w:rsidRDefault="003222BF" w:rsidP="003222BF">
          <w:pPr>
            <w:tabs>
              <w:tab w:val="center" w:pos="4536"/>
              <w:tab w:val="right" w:pos="9072"/>
            </w:tabs>
            <w:ind w:right="175"/>
            <w:jc w:val="center"/>
            <w:rPr>
              <w:rFonts w:ascii="Verdana" w:eastAsia="Calibri" w:hAnsi="Verdana" w:cs="Times New Roman"/>
              <w:b/>
              <w:sz w:val="18"/>
              <w:lang w:val="cs-CZ"/>
            </w:rPr>
          </w:pPr>
        </w:p>
      </w:tc>
    </w:tr>
  </w:tbl>
  <w:p w:rsidR="00D73E31" w:rsidRPr="003222BF" w:rsidRDefault="00D73E31" w:rsidP="003222B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00E"/>
    <w:rsid w:val="0000136A"/>
    <w:rsid w:val="0000631D"/>
    <w:rsid w:val="00006620"/>
    <w:rsid w:val="00010076"/>
    <w:rsid w:val="000128EB"/>
    <w:rsid w:val="00013ED9"/>
    <w:rsid w:val="00013EFF"/>
    <w:rsid w:val="00015A01"/>
    <w:rsid w:val="00020EE3"/>
    <w:rsid w:val="00023B34"/>
    <w:rsid w:val="00031B6E"/>
    <w:rsid w:val="00032F5F"/>
    <w:rsid w:val="00035263"/>
    <w:rsid w:val="00040B44"/>
    <w:rsid w:val="00045B6C"/>
    <w:rsid w:val="00046519"/>
    <w:rsid w:val="00046C47"/>
    <w:rsid w:val="0005017B"/>
    <w:rsid w:val="00053D27"/>
    <w:rsid w:val="00065B27"/>
    <w:rsid w:val="00067E8E"/>
    <w:rsid w:val="000707D4"/>
    <w:rsid w:val="00070F2F"/>
    <w:rsid w:val="00074A1D"/>
    <w:rsid w:val="00080186"/>
    <w:rsid w:val="0008360C"/>
    <w:rsid w:val="00087660"/>
    <w:rsid w:val="000905B0"/>
    <w:rsid w:val="00092417"/>
    <w:rsid w:val="00097D7E"/>
    <w:rsid w:val="000A0677"/>
    <w:rsid w:val="000A6DF8"/>
    <w:rsid w:val="000A72E0"/>
    <w:rsid w:val="000A75D7"/>
    <w:rsid w:val="000B1448"/>
    <w:rsid w:val="000B1695"/>
    <w:rsid w:val="000B2E22"/>
    <w:rsid w:val="000B2E6D"/>
    <w:rsid w:val="000B4B81"/>
    <w:rsid w:val="000B4C37"/>
    <w:rsid w:val="000C1E89"/>
    <w:rsid w:val="000D38A6"/>
    <w:rsid w:val="000D6D61"/>
    <w:rsid w:val="000F10EB"/>
    <w:rsid w:val="000F1330"/>
    <w:rsid w:val="000F1AA4"/>
    <w:rsid w:val="000F2E1A"/>
    <w:rsid w:val="000F7CF4"/>
    <w:rsid w:val="000F7D7F"/>
    <w:rsid w:val="00102169"/>
    <w:rsid w:val="00102D3D"/>
    <w:rsid w:val="00107191"/>
    <w:rsid w:val="001071CC"/>
    <w:rsid w:val="00112FC0"/>
    <w:rsid w:val="00115122"/>
    <w:rsid w:val="00115C8C"/>
    <w:rsid w:val="001204F7"/>
    <w:rsid w:val="0012359F"/>
    <w:rsid w:val="001252D6"/>
    <w:rsid w:val="0012727B"/>
    <w:rsid w:val="00127A8B"/>
    <w:rsid w:val="00131350"/>
    <w:rsid w:val="00131982"/>
    <w:rsid w:val="0013306F"/>
    <w:rsid w:val="00140D89"/>
    <w:rsid w:val="00143205"/>
    <w:rsid w:val="0014430F"/>
    <w:rsid w:val="00144936"/>
    <w:rsid w:val="0014577A"/>
    <w:rsid w:val="001462D4"/>
    <w:rsid w:val="00147E77"/>
    <w:rsid w:val="00147F6E"/>
    <w:rsid w:val="00150A5C"/>
    <w:rsid w:val="00150BA2"/>
    <w:rsid w:val="0015107E"/>
    <w:rsid w:val="00153602"/>
    <w:rsid w:val="00153B4B"/>
    <w:rsid w:val="001549E1"/>
    <w:rsid w:val="00160F4F"/>
    <w:rsid w:val="0016116C"/>
    <w:rsid w:val="00165564"/>
    <w:rsid w:val="00182B15"/>
    <w:rsid w:val="00182F97"/>
    <w:rsid w:val="00187E02"/>
    <w:rsid w:val="00193A50"/>
    <w:rsid w:val="001946F3"/>
    <w:rsid w:val="001954CC"/>
    <w:rsid w:val="00197772"/>
    <w:rsid w:val="001A7A15"/>
    <w:rsid w:val="001B122F"/>
    <w:rsid w:val="001B44A0"/>
    <w:rsid w:val="001B477E"/>
    <w:rsid w:val="001B569B"/>
    <w:rsid w:val="001B5E52"/>
    <w:rsid w:val="001C0948"/>
    <w:rsid w:val="001C142E"/>
    <w:rsid w:val="001C31D5"/>
    <w:rsid w:val="001D09D0"/>
    <w:rsid w:val="001E1702"/>
    <w:rsid w:val="001E3005"/>
    <w:rsid w:val="001E4ABB"/>
    <w:rsid w:val="001F0AC9"/>
    <w:rsid w:val="001F4CCA"/>
    <w:rsid w:val="001F75F1"/>
    <w:rsid w:val="0021106E"/>
    <w:rsid w:val="002168DA"/>
    <w:rsid w:val="00223357"/>
    <w:rsid w:val="00225AE8"/>
    <w:rsid w:val="002269F6"/>
    <w:rsid w:val="00227F55"/>
    <w:rsid w:val="0023421A"/>
    <w:rsid w:val="00234551"/>
    <w:rsid w:val="00234DFC"/>
    <w:rsid w:val="00236897"/>
    <w:rsid w:val="002403D5"/>
    <w:rsid w:val="00241934"/>
    <w:rsid w:val="00241E39"/>
    <w:rsid w:val="00243C21"/>
    <w:rsid w:val="00252301"/>
    <w:rsid w:val="00254FE6"/>
    <w:rsid w:val="0025670C"/>
    <w:rsid w:val="002574D2"/>
    <w:rsid w:val="002579F4"/>
    <w:rsid w:val="00261CD2"/>
    <w:rsid w:val="00264714"/>
    <w:rsid w:val="002705B6"/>
    <w:rsid w:val="002714D1"/>
    <w:rsid w:val="0027289B"/>
    <w:rsid w:val="0027793F"/>
    <w:rsid w:val="00281AE6"/>
    <w:rsid w:val="00281C1C"/>
    <w:rsid w:val="00285CA0"/>
    <w:rsid w:val="0029000B"/>
    <w:rsid w:val="00290A8E"/>
    <w:rsid w:val="00290B46"/>
    <w:rsid w:val="002977C7"/>
    <w:rsid w:val="002A2EEC"/>
    <w:rsid w:val="002A55D5"/>
    <w:rsid w:val="002A68F6"/>
    <w:rsid w:val="002A73B2"/>
    <w:rsid w:val="002A7A45"/>
    <w:rsid w:val="002B2CAF"/>
    <w:rsid w:val="002B460F"/>
    <w:rsid w:val="002B6DB4"/>
    <w:rsid w:val="002C19BB"/>
    <w:rsid w:val="002C214A"/>
    <w:rsid w:val="002C403C"/>
    <w:rsid w:val="002C4A91"/>
    <w:rsid w:val="002C6E46"/>
    <w:rsid w:val="002D1CEC"/>
    <w:rsid w:val="002D20A3"/>
    <w:rsid w:val="002D4980"/>
    <w:rsid w:val="002D5497"/>
    <w:rsid w:val="002E1C41"/>
    <w:rsid w:val="002E3B51"/>
    <w:rsid w:val="002E5A30"/>
    <w:rsid w:val="002E6635"/>
    <w:rsid w:val="002F2C73"/>
    <w:rsid w:val="002F6C13"/>
    <w:rsid w:val="00302A67"/>
    <w:rsid w:val="00303032"/>
    <w:rsid w:val="003056D0"/>
    <w:rsid w:val="0030573B"/>
    <w:rsid w:val="00306F2D"/>
    <w:rsid w:val="00311E92"/>
    <w:rsid w:val="003222BF"/>
    <w:rsid w:val="003238BC"/>
    <w:rsid w:val="00325764"/>
    <w:rsid w:val="00327858"/>
    <w:rsid w:val="003307AD"/>
    <w:rsid w:val="00331431"/>
    <w:rsid w:val="003334DC"/>
    <w:rsid w:val="00333B47"/>
    <w:rsid w:val="00334C51"/>
    <w:rsid w:val="00335D48"/>
    <w:rsid w:val="00337532"/>
    <w:rsid w:val="00337692"/>
    <w:rsid w:val="00337EEF"/>
    <w:rsid w:val="00342D91"/>
    <w:rsid w:val="0034546C"/>
    <w:rsid w:val="00353664"/>
    <w:rsid w:val="00362056"/>
    <w:rsid w:val="00362452"/>
    <w:rsid w:val="00364A97"/>
    <w:rsid w:val="0037173A"/>
    <w:rsid w:val="003725F6"/>
    <w:rsid w:val="003815D6"/>
    <w:rsid w:val="00384D38"/>
    <w:rsid w:val="00385791"/>
    <w:rsid w:val="00385D9A"/>
    <w:rsid w:val="00387258"/>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16AA"/>
    <w:rsid w:val="003C2B39"/>
    <w:rsid w:val="003C37E8"/>
    <w:rsid w:val="003C3AFD"/>
    <w:rsid w:val="003C7555"/>
    <w:rsid w:val="003D1391"/>
    <w:rsid w:val="003D58E9"/>
    <w:rsid w:val="003D5CE9"/>
    <w:rsid w:val="003D647B"/>
    <w:rsid w:val="003D7829"/>
    <w:rsid w:val="003D7A54"/>
    <w:rsid w:val="003E54B3"/>
    <w:rsid w:val="003F0646"/>
    <w:rsid w:val="003F423D"/>
    <w:rsid w:val="003F46E1"/>
    <w:rsid w:val="003F4A5B"/>
    <w:rsid w:val="003F55B2"/>
    <w:rsid w:val="003F6827"/>
    <w:rsid w:val="003F727C"/>
    <w:rsid w:val="003F759A"/>
    <w:rsid w:val="004008F0"/>
    <w:rsid w:val="004022E8"/>
    <w:rsid w:val="0040246D"/>
    <w:rsid w:val="00402816"/>
    <w:rsid w:val="00402A20"/>
    <w:rsid w:val="00403861"/>
    <w:rsid w:val="00405A6F"/>
    <w:rsid w:val="004069AB"/>
    <w:rsid w:val="00406ACC"/>
    <w:rsid w:val="00407E99"/>
    <w:rsid w:val="004120E5"/>
    <w:rsid w:val="00413261"/>
    <w:rsid w:val="004159A9"/>
    <w:rsid w:val="004217CE"/>
    <w:rsid w:val="0042378A"/>
    <w:rsid w:val="004265E9"/>
    <w:rsid w:val="0043001F"/>
    <w:rsid w:val="00430217"/>
    <w:rsid w:val="004357D2"/>
    <w:rsid w:val="00435DC9"/>
    <w:rsid w:val="004405DD"/>
    <w:rsid w:val="00445DC3"/>
    <w:rsid w:val="00447B8C"/>
    <w:rsid w:val="00447C9B"/>
    <w:rsid w:val="004622AB"/>
    <w:rsid w:val="004630EE"/>
    <w:rsid w:val="004757C8"/>
    <w:rsid w:val="00483C8F"/>
    <w:rsid w:val="00485B81"/>
    <w:rsid w:val="00493B5C"/>
    <w:rsid w:val="00495773"/>
    <w:rsid w:val="004960F6"/>
    <w:rsid w:val="004965FD"/>
    <w:rsid w:val="00497613"/>
    <w:rsid w:val="004A23D4"/>
    <w:rsid w:val="004A2DDF"/>
    <w:rsid w:val="004A37A3"/>
    <w:rsid w:val="004A39B1"/>
    <w:rsid w:val="004A499E"/>
    <w:rsid w:val="004A59E0"/>
    <w:rsid w:val="004C122A"/>
    <w:rsid w:val="004C300F"/>
    <w:rsid w:val="004C449A"/>
    <w:rsid w:val="004C5249"/>
    <w:rsid w:val="004C60EC"/>
    <w:rsid w:val="004C6A85"/>
    <w:rsid w:val="004E26A9"/>
    <w:rsid w:val="004E61A9"/>
    <w:rsid w:val="004E6658"/>
    <w:rsid w:val="004F69B0"/>
    <w:rsid w:val="005012C8"/>
    <w:rsid w:val="00501EB3"/>
    <w:rsid w:val="0050293F"/>
    <w:rsid w:val="00505222"/>
    <w:rsid w:val="00506ABA"/>
    <w:rsid w:val="005110E6"/>
    <w:rsid w:val="00515E27"/>
    <w:rsid w:val="00517797"/>
    <w:rsid w:val="0052416D"/>
    <w:rsid w:val="00526DF9"/>
    <w:rsid w:val="00531337"/>
    <w:rsid w:val="0053500F"/>
    <w:rsid w:val="005377C6"/>
    <w:rsid w:val="00544C83"/>
    <w:rsid w:val="005503D6"/>
    <w:rsid w:val="00551203"/>
    <w:rsid w:val="0055376C"/>
    <w:rsid w:val="00553FC6"/>
    <w:rsid w:val="00554381"/>
    <w:rsid w:val="00555924"/>
    <w:rsid w:val="005560B2"/>
    <w:rsid w:val="00556428"/>
    <w:rsid w:val="00567FEA"/>
    <w:rsid w:val="00572D94"/>
    <w:rsid w:val="0057720E"/>
    <w:rsid w:val="00580A9E"/>
    <w:rsid w:val="00593FD6"/>
    <w:rsid w:val="005A05F4"/>
    <w:rsid w:val="005A216B"/>
    <w:rsid w:val="005A3252"/>
    <w:rsid w:val="005A43BC"/>
    <w:rsid w:val="005B25A7"/>
    <w:rsid w:val="005B7809"/>
    <w:rsid w:val="005B7C7D"/>
    <w:rsid w:val="005B7E1E"/>
    <w:rsid w:val="005C1726"/>
    <w:rsid w:val="005C39D1"/>
    <w:rsid w:val="005C42A8"/>
    <w:rsid w:val="005C6BDA"/>
    <w:rsid w:val="005C6CB5"/>
    <w:rsid w:val="005D18D4"/>
    <w:rsid w:val="005D2E04"/>
    <w:rsid w:val="005D5ADC"/>
    <w:rsid w:val="005D7EF5"/>
    <w:rsid w:val="005E5B08"/>
    <w:rsid w:val="005F25DD"/>
    <w:rsid w:val="005F44DC"/>
    <w:rsid w:val="005F5E3C"/>
    <w:rsid w:val="00602EFF"/>
    <w:rsid w:val="00604ECF"/>
    <w:rsid w:val="00607B7E"/>
    <w:rsid w:val="00610178"/>
    <w:rsid w:val="0061143E"/>
    <w:rsid w:val="00623B82"/>
    <w:rsid w:val="006310B7"/>
    <w:rsid w:val="006326B9"/>
    <w:rsid w:val="0063625A"/>
    <w:rsid w:val="00643702"/>
    <w:rsid w:val="0065100F"/>
    <w:rsid w:val="0065220A"/>
    <w:rsid w:val="00661229"/>
    <w:rsid w:val="006618FB"/>
    <w:rsid w:val="006642EE"/>
    <w:rsid w:val="006668E0"/>
    <w:rsid w:val="00667329"/>
    <w:rsid w:val="00671103"/>
    <w:rsid w:val="00673CFE"/>
    <w:rsid w:val="00690A0F"/>
    <w:rsid w:val="00695736"/>
    <w:rsid w:val="006A5FF4"/>
    <w:rsid w:val="006B103F"/>
    <w:rsid w:val="006B1B00"/>
    <w:rsid w:val="006B37B7"/>
    <w:rsid w:val="006C2528"/>
    <w:rsid w:val="006C2822"/>
    <w:rsid w:val="006C5686"/>
    <w:rsid w:val="006D2573"/>
    <w:rsid w:val="006D30DB"/>
    <w:rsid w:val="006D5EA8"/>
    <w:rsid w:val="006F2909"/>
    <w:rsid w:val="006F2E77"/>
    <w:rsid w:val="006F3608"/>
    <w:rsid w:val="006F570F"/>
    <w:rsid w:val="006F7CB6"/>
    <w:rsid w:val="00700738"/>
    <w:rsid w:val="00700EDF"/>
    <w:rsid w:val="007047F3"/>
    <w:rsid w:val="00705701"/>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9E"/>
    <w:rsid w:val="007560F5"/>
    <w:rsid w:val="007636D9"/>
    <w:rsid w:val="007640CB"/>
    <w:rsid w:val="00767327"/>
    <w:rsid w:val="00776143"/>
    <w:rsid w:val="007806CB"/>
    <w:rsid w:val="00780D6E"/>
    <w:rsid w:val="00785D64"/>
    <w:rsid w:val="007877FE"/>
    <w:rsid w:val="007918A7"/>
    <w:rsid w:val="0079700E"/>
    <w:rsid w:val="00797BCF"/>
    <w:rsid w:val="007A5479"/>
    <w:rsid w:val="007B0CCC"/>
    <w:rsid w:val="007B2967"/>
    <w:rsid w:val="007B42A8"/>
    <w:rsid w:val="007B4C64"/>
    <w:rsid w:val="007B4CF9"/>
    <w:rsid w:val="007C05F3"/>
    <w:rsid w:val="007C1755"/>
    <w:rsid w:val="007C2831"/>
    <w:rsid w:val="007C67EF"/>
    <w:rsid w:val="007D48AC"/>
    <w:rsid w:val="007D5FB6"/>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27C73"/>
    <w:rsid w:val="00831A38"/>
    <w:rsid w:val="00836FBD"/>
    <w:rsid w:val="00837E4D"/>
    <w:rsid w:val="008430BF"/>
    <w:rsid w:val="00843B5B"/>
    <w:rsid w:val="008475C5"/>
    <w:rsid w:val="008561EC"/>
    <w:rsid w:val="00856616"/>
    <w:rsid w:val="00857432"/>
    <w:rsid w:val="00857E4A"/>
    <w:rsid w:val="008627E4"/>
    <w:rsid w:val="00862995"/>
    <w:rsid w:val="008637E8"/>
    <w:rsid w:val="0087012C"/>
    <w:rsid w:val="008713F2"/>
    <w:rsid w:val="00871720"/>
    <w:rsid w:val="008739DF"/>
    <w:rsid w:val="0088453C"/>
    <w:rsid w:val="00884D5A"/>
    <w:rsid w:val="00885D9B"/>
    <w:rsid w:val="00886126"/>
    <w:rsid w:val="008866F8"/>
    <w:rsid w:val="008946B7"/>
    <w:rsid w:val="00897B3B"/>
    <w:rsid w:val="008A3A75"/>
    <w:rsid w:val="008A45C2"/>
    <w:rsid w:val="008A59A3"/>
    <w:rsid w:val="008B136D"/>
    <w:rsid w:val="008B18C0"/>
    <w:rsid w:val="008B3704"/>
    <w:rsid w:val="008B40A1"/>
    <w:rsid w:val="008B7F42"/>
    <w:rsid w:val="008C509C"/>
    <w:rsid w:val="008D3EEE"/>
    <w:rsid w:val="008E09E8"/>
    <w:rsid w:val="008E2904"/>
    <w:rsid w:val="008E3703"/>
    <w:rsid w:val="008E79D5"/>
    <w:rsid w:val="008F3F1B"/>
    <w:rsid w:val="008F6124"/>
    <w:rsid w:val="008F7849"/>
    <w:rsid w:val="00902669"/>
    <w:rsid w:val="00907DAB"/>
    <w:rsid w:val="00912E2C"/>
    <w:rsid w:val="0091755E"/>
    <w:rsid w:val="009243CF"/>
    <w:rsid w:val="0092442D"/>
    <w:rsid w:val="00925829"/>
    <w:rsid w:val="00931C80"/>
    <w:rsid w:val="009322AF"/>
    <w:rsid w:val="009326B5"/>
    <w:rsid w:val="00943376"/>
    <w:rsid w:val="009479FB"/>
    <w:rsid w:val="0095144A"/>
    <w:rsid w:val="00953020"/>
    <w:rsid w:val="00953E4B"/>
    <w:rsid w:val="00954A45"/>
    <w:rsid w:val="00954CB1"/>
    <w:rsid w:val="00956C40"/>
    <w:rsid w:val="00960046"/>
    <w:rsid w:val="00960638"/>
    <w:rsid w:val="00961545"/>
    <w:rsid w:val="00962404"/>
    <w:rsid w:val="009628C1"/>
    <w:rsid w:val="00964926"/>
    <w:rsid w:val="0096516D"/>
    <w:rsid w:val="00967469"/>
    <w:rsid w:val="009677ED"/>
    <w:rsid w:val="00970FF0"/>
    <w:rsid w:val="00971967"/>
    <w:rsid w:val="00976154"/>
    <w:rsid w:val="009766F2"/>
    <w:rsid w:val="00987AD1"/>
    <w:rsid w:val="009906B3"/>
    <w:rsid w:val="00991C32"/>
    <w:rsid w:val="00995DDE"/>
    <w:rsid w:val="00996194"/>
    <w:rsid w:val="00996EE0"/>
    <w:rsid w:val="009A0D7D"/>
    <w:rsid w:val="009A324D"/>
    <w:rsid w:val="009B3E39"/>
    <w:rsid w:val="009B41A5"/>
    <w:rsid w:val="009B7703"/>
    <w:rsid w:val="009C014E"/>
    <w:rsid w:val="009C123B"/>
    <w:rsid w:val="009C316E"/>
    <w:rsid w:val="009C38D6"/>
    <w:rsid w:val="009C4A2E"/>
    <w:rsid w:val="009C6EC1"/>
    <w:rsid w:val="009D4F44"/>
    <w:rsid w:val="009D723E"/>
    <w:rsid w:val="009E52E8"/>
    <w:rsid w:val="009E7498"/>
    <w:rsid w:val="009E7584"/>
    <w:rsid w:val="009F2CFA"/>
    <w:rsid w:val="009F3851"/>
    <w:rsid w:val="00A001BB"/>
    <w:rsid w:val="00A02E4D"/>
    <w:rsid w:val="00A04715"/>
    <w:rsid w:val="00A06661"/>
    <w:rsid w:val="00A07F1A"/>
    <w:rsid w:val="00A11831"/>
    <w:rsid w:val="00A13A87"/>
    <w:rsid w:val="00A154C4"/>
    <w:rsid w:val="00A22042"/>
    <w:rsid w:val="00A24E0B"/>
    <w:rsid w:val="00A34CBD"/>
    <w:rsid w:val="00A400FE"/>
    <w:rsid w:val="00A4295A"/>
    <w:rsid w:val="00A42E08"/>
    <w:rsid w:val="00A4582E"/>
    <w:rsid w:val="00A45B59"/>
    <w:rsid w:val="00A45DB1"/>
    <w:rsid w:val="00A46535"/>
    <w:rsid w:val="00A55FB8"/>
    <w:rsid w:val="00A566AE"/>
    <w:rsid w:val="00A643F0"/>
    <w:rsid w:val="00A64BA5"/>
    <w:rsid w:val="00A70E6D"/>
    <w:rsid w:val="00A74683"/>
    <w:rsid w:val="00A75B16"/>
    <w:rsid w:val="00A80139"/>
    <w:rsid w:val="00A8043B"/>
    <w:rsid w:val="00A807C4"/>
    <w:rsid w:val="00A80AF5"/>
    <w:rsid w:val="00A829F9"/>
    <w:rsid w:val="00A85C0E"/>
    <w:rsid w:val="00A87FB0"/>
    <w:rsid w:val="00A915B8"/>
    <w:rsid w:val="00A92B63"/>
    <w:rsid w:val="00A962D7"/>
    <w:rsid w:val="00A96644"/>
    <w:rsid w:val="00A96F11"/>
    <w:rsid w:val="00AA01AD"/>
    <w:rsid w:val="00AA5782"/>
    <w:rsid w:val="00AB1101"/>
    <w:rsid w:val="00AB1A02"/>
    <w:rsid w:val="00AB7BAA"/>
    <w:rsid w:val="00AC6A1D"/>
    <w:rsid w:val="00AD1088"/>
    <w:rsid w:val="00AD1234"/>
    <w:rsid w:val="00AD1A8F"/>
    <w:rsid w:val="00AD26CF"/>
    <w:rsid w:val="00AD42DE"/>
    <w:rsid w:val="00AD7A53"/>
    <w:rsid w:val="00AE66FD"/>
    <w:rsid w:val="00AE6FF6"/>
    <w:rsid w:val="00AE79CE"/>
    <w:rsid w:val="00AE7D06"/>
    <w:rsid w:val="00AF52AA"/>
    <w:rsid w:val="00B008F7"/>
    <w:rsid w:val="00B01E91"/>
    <w:rsid w:val="00B06481"/>
    <w:rsid w:val="00B1011E"/>
    <w:rsid w:val="00B16A63"/>
    <w:rsid w:val="00B16F61"/>
    <w:rsid w:val="00B257BC"/>
    <w:rsid w:val="00B260ED"/>
    <w:rsid w:val="00B313E3"/>
    <w:rsid w:val="00B40BD2"/>
    <w:rsid w:val="00B43300"/>
    <w:rsid w:val="00B45D1B"/>
    <w:rsid w:val="00B47F3B"/>
    <w:rsid w:val="00B503BA"/>
    <w:rsid w:val="00B54FAF"/>
    <w:rsid w:val="00B55643"/>
    <w:rsid w:val="00B56A21"/>
    <w:rsid w:val="00B60744"/>
    <w:rsid w:val="00B61CA6"/>
    <w:rsid w:val="00B626A3"/>
    <w:rsid w:val="00B65C51"/>
    <w:rsid w:val="00B66989"/>
    <w:rsid w:val="00B66C55"/>
    <w:rsid w:val="00B6709C"/>
    <w:rsid w:val="00B70D46"/>
    <w:rsid w:val="00B77880"/>
    <w:rsid w:val="00B80F79"/>
    <w:rsid w:val="00B8139A"/>
    <w:rsid w:val="00B94B18"/>
    <w:rsid w:val="00BA1EE2"/>
    <w:rsid w:val="00BA452B"/>
    <w:rsid w:val="00BA7175"/>
    <w:rsid w:val="00BB33F3"/>
    <w:rsid w:val="00BB34DC"/>
    <w:rsid w:val="00BB3C44"/>
    <w:rsid w:val="00BB5F91"/>
    <w:rsid w:val="00BD11DD"/>
    <w:rsid w:val="00BD62F2"/>
    <w:rsid w:val="00BD7747"/>
    <w:rsid w:val="00BE2309"/>
    <w:rsid w:val="00BE2C34"/>
    <w:rsid w:val="00BE4101"/>
    <w:rsid w:val="00BF50BB"/>
    <w:rsid w:val="00BF5837"/>
    <w:rsid w:val="00BF7CB7"/>
    <w:rsid w:val="00C01C7A"/>
    <w:rsid w:val="00C06740"/>
    <w:rsid w:val="00C07572"/>
    <w:rsid w:val="00C10F8A"/>
    <w:rsid w:val="00C15A56"/>
    <w:rsid w:val="00C1704B"/>
    <w:rsid w:val="00C24008"/>
    <w:rsid w:val="00C24585"/>
    <w:rsid w:val="00C24E92"/>
    <w:rsid w:val="00C26B87"/>
    <w:rsid w:val="00C274CA"/>
    <w:rsid w:val="00C2766C"/>
    <w:rsid w:val="00C31D25"/>
    <w:rsid w:val="00C362D0"/>
    <w:rsid w:val="00C46628"/>
    <w:rsid w:val="00C469CA"/>
    <w:rsid w:val="00C46F26"/>
    <w:rsid w:val="00C47E3F"/>
    <w:rsid w:val="00C5311E"/>
    <w:rsid w:val="00C53168"/>
    <w:rsid w:val="00C54AEB"/>
    <w:rsid w:val="00C55311"/>
    <w:rsid w:val="00C60A8B"/>
    <w:rsid w:val="00C64A16"/>
    <w:rsid w:val="00C659F1"/>
    <w:rsid w:val="00C65B2E"/>
    <w:rsid w:val="00C65E19"/>
    <w:rsid w:val="00C6709C"/>
    <w:rsid w:val="00C67EC5"/>
    <w:rsid w:val="00C7149C"/>
    <w:rsid w:val="00C71C3D"/>
    <w:rsid w:val="00C75199"/>
    <w:rsid w:val="00C778AF"/>
    <w:rsid w:val="00C80BB5"/>
    <w:rsid w:val="00C82728"/>
    <w:rsid w:val="00C82CA8"/>
    <w:rsid w:val="00C839C3"/>
    <w:rsid w:val="00C8675E"/>
    <w:rsid w:val="00C93D52"/>
    <w:rsid w:val="00CA01E0"/>
    <w:rsid w:val="00CA1AE7"/>
    <w:rsid w:val="00CA271C"/>
    <w:rsid w:val="00CA4DE4"/>
    <w:rsid w:val="00CA7D9A"/>
    <w:rsid w:val="00CB2FDB"/>
    <w:rsid w:val="00CB30A1"/>
    <w:rsid w:val="00CB5D5C"/>
    <w:rsid w:val="00CC4274"/>
    <w:rsid w:val="00CC6247"/>
    <w:rsid w:val="00CD47EB"/>
    <w:rsid w:val="00CD480F"/>
    <w:rsid w:val="00CD6C3C"/>
    <w:rsid w:val="00CE6174"/>
    <w:rsid w:val="00CF23AE"/>
    <w:rsid w:val="00CF2546"/>
    <w:rsid w:val="00CF4F63"/>
    <w:rsid w:val="00CF670D"/>
    <w:rsid w:val="00CF7CBC"/>
    <w:rsid w:val="00D0128F"/>
    <w:rsid w:val="00D0351C"/>
    <w:rsid w:val="00D062A0"/>
    <w:rsid w:val="00D0636E"/>
    <w:rsid w:val="00D11883"/>
    <w:rsid w:val="00D12FBC"/>
    <w:rsid w:val="00D13DC6"/>
    <w:rsid w:val="00D13ED5"/>
    <w:rsid w:val="00D17E9F"/>
    <w:rsid w:val="00D21D19"/>
    <w:rsid w:val="00D26AD7"/>
    <w:rsid w:val="00D27EC4"/>
    <w:rsid w:val="00D32E0F"/>
    <w:rsid w:val="00D338CE"/>
    <w:rsid w:val="00D35983"/>
    <w:rsid w:val="00D41729"/>
    <w:rsid w:val="00D42188"/>
    <w:rsid w:val="00D43510"/>
    <w:rsid w:val="00D45F68"/>
    <w:rsid w:val="00D5016C"/>
    <w:rsid w:val="00D575F5"/>
    <w:rsid w:val="00D60A42"/>
    <w:rsid w:val="00D613C6"/>
    <w:rsid w:val="00D71FA2"/>
    <w:rsid w:val="00D728F3"/>
    <w:rsid w:val="00D73E31"/>
    <w:rsid w:val="00D77C60"/>
    <w:rsid w:val="00D800E3"/>
    <w:rsid w:val="00D87CAF"/>
    <w:rsid w:val="00D91B9F"/>
    <w:rsid w:val="00D94387"/>
    <w:rsid w:val="00D94767"/>
    <w:rsid w:val="00DA0009"/>
    <w:rsid w:val="00DA1367"/>
    <w:rsid w:val="00DA3341"/>
    <w:rsid w:val="00DA5D88"/>
    <w:rsid w:val="00DA5D9D"/>
    <w:rsid w:val="00DA7801"/>
    <w:rsid w:val="00DB3234"/>
    <w:rsid w:val="00DB5BD4"/>
    <w:rsid w:val="00DC15A6"/>
    <w:rsid w:val="00DC3135"/>
    <w:rsid w:val="00DD0B86"/>
    <w:rsid w:val="00DD0DD7"/>
    <w:rsid w:val="00DD37C7"/>
    <w:rsid w:val="00DD55B3"/>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6983"/>
    <w:rsid w:val="00E2761C"/>
    <w:rsid w:val="00E30603"/>
    <w:rsid w:val="00E306D6"/>
    <w:rsid w:val="00E3250F"/>
    <w:rsid w:val="00E326DB"/>
    <w:rsid w:val="00E333EC"/>
    <w:rsid w:val="00E47C11"/>
    <w:rsid w:val="00E516FF"/>
    <w:rsid w:val="00E52E0D"/>
    <w:rsid w:val="00E65D82"/>
    <w:rsid w:val="00E67045"/>
    <w:rsid w:val="00E71A8C"/>
    <w:rsid w:val="00E71C82"/>
    <w:rsid w:val="00E72237"/>
    <w:rsid w:val="00E72382"/>
    <w:rsid w:val="00E7552F"/>
    <w:rsid w:val="00E8187E"/>
    <w:rsid w:val="00E8243B"/>
    <w:rsid w:val="00E859B5"/>
    <w:rsid w:val="00E90ECD"/>
    <w:rsid w:val="00E926EC"/>
    <w:rsid w:val="00EA0DC9"/>
    <w:rsid w:val="00EA1200"/>
    <w:rsid w:val="00EA2ED9"/>
    <w:rsid w:val="00EA3284"/>
    <w:rsid w:val="00EB4945"/>
    <w:rsid w:val="00EB4AB4"/>
    <w:rsid w:val="00EC0664"/>
    <w:rsid w:val="00EC27A9"/>
    <w:rsid w:val="00EC569B"/>
    <w:rsid w:val="00EC610D"/>
    <w:rsid w:val="00ED626E"/>
    <w:rsid w:val="00ED694C"/>
    <w:rsid w:val="00ED7A3B"/>
    <w:rsid w:val="00EE2523"/>
    <w:rsid w:val="00EE265B"/>
    <w:rsid w:val="00EE29DF"/>
    <w:rsid w:val="00EE36C6"/>
    <w:rsid w:val="00EE4418"/>
    <w:rsid w:val="00EE5DCF"/>
    <w:rsid w:val="00EF1DCD"/>
    <w:rsid w:val="00EF553A"/>
    <w:rsid w:val="00F01D96"/>
    <w:rsid w:val="00F02448"/>
    <w:rsid w:val="00F116EF"/>
    <w:rsid w:val="00F120D2"/>
    <w:rsid w:val="00F1724B"/>
    <w:rsid w:val="00F21F6B"/>
    <w:rsid w:val="00F2469F"/>
    <w:rsid w:val="00F34044"/>
    <w:rsid w:val="00F34057"/>
    <w:rsid w:val="00F35C56"/>
    <w:rsid w:val="00F45562"/>
    <w:rsid w:val="00F46A64"/>
    <w:rsid w:val="00F72F90"/>
    <w:rsid w:val="00F74E0C"/>
    <w:rsid w:val="00F7562B"/>
    <w:rsid w:val="00F75755"/>
    <w:rsid w:val="00F84210"/>
    <w:rsid w:val="00F84917"/>
    <w:rsid w:val="00F932D9"/>
    <w:rsid w:val="00F96CE6"/>
    <w:rsid w:val="00F97573"/>
    <w:rsid w:val="00FA5DD3"/>
    <w:rsid w:val="00FB0440"/>
    <w:rsid w:val="00FB11DB"/>
    <w:rsid w:val="00FB5537"/>
    <w:rsid w:val="00FB6A64"/>
    <w:rsid w:val="00FC5E07"/>
    <w:rsid w:val="00FC6E84"/>
    <w:rsid w:val="00FD0E43"/>
    <w:rsid w:val="00FD229D"/>
    <w:rsid w:val="00FD633F"/>
    <w:rsid w:val="00FE25AA"/>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C8C687-48AA-4546-8156-85E3A88D8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17</Pages>
  <Words>2741</Words>
  <Characters>15625</Characters>
  <Application>Microsoft Office Word</Application>
  <DocSecurity>0</DocSecurity>
  <Lines>130</Lines>
  <Paragraphs>36</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18330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PAJIC Jelena</dc:creator>
  <cp:lastModifiedBy>Alexandrina</cp:lastModifiedBy>
  <cp:revision>2</cp:revision>
  <cp:lastPrinted>2018-12-28T13:01:00Z</cp:lastPrinted>
  <dcterms:created xsi:type="dcterms:W3CDTF">2021-04-08T11:37:00Z</dcterms:created>
  <dcterms:modified xsi:type="dcterms:W3CDTF">2021-04-08T11:37:00Z</dcterms:modified>
</cp:coreProperties>
</file>