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tabs>
          <w:tab w:val="center" w:leader="none" w:pos="4536"/>
        </w:tabs>
        <w:ind w:right="-27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369"/>
        <w:gridCol w:w="6485"/>
        <w:tblGridChange w:id="0">
          <w:tblGrid>
            <w:gridCol w:w="3369"/>
            <w:gridCol w:w="6485"/>
          </w:tblGrid>
        </w:tblGridChange>
      </w:tblGrid>
      <w:tr>
        <w:trPr>
          <w:cantSplit w:val="1"/>
          <w:trHeight w:val="46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Организация: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ФОНДАЦИЯ "ПРОСТРАНСТВА" ФОНДАЦИЯ ЗА ИЗКУСТВО И КУЛТУРА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ОДОБРЯВАМ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ОФИЦИАЛНО ПРЕДСТАВЛЯВАЩ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Дата: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…..2023 г.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1"/>
        <w:spacing w:after="100" w:before="100" w:lineRule="auto"/>
        <w:rPr>
          <w:rFonts w:ascii="Tahoma" w:cs="Tahoma" w:eastAsia="Tahoma" w:hAnsi="Tahoma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85.0" w:type="dxa"/>
        <w:jc w:val="left"/>
        <w:tblInd w:w="-3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550"/>
        <w:gridCol w:w="105"/>
        <w:gridCol w:w="1830"/>
        <w:gridCol w:w="2835"/>
        <w:gridCol w:w="2565"/>
        <w:tblGridChange w:id="0">
          <w:tblGrid>
            <w:gridCol w:w="2550"/>
            <w:gridCol w:w="105"/>
            <w:gridCol w:w="1830"/>
            <w:gridCol w:w="2835"/>
            <w:gridCol w:w="2565"/>
          </w:tblGrid>
        </w:tblGridChange>
      </w:tblGrid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00A">
            <w:pPr>
              <w:widowControl w:val="1"/>
              <w:spacing w:after="100" w:before="100" w:lineRule="auto"/>
              <w:jc w:val="center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І. ИДЕНТИФИКАЦИЯ НА ДЛЪЖНОСТТА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1. Наименование на длъжността: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……………по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сътрудничество“, оттук нататък наричан “проекта”. 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2. (отдел / звено):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 неприложимо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019">
            <w:pPr>
              <w:widowControl w:val="1"/>
              <w:spacing w:after="100" w:before="100" w:lineRule="auto"/>
              <w:jc w:val="center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ІІ. ОРГАНИЗАЦИОННО-УПРАВЛЕНСКИ ВЗАИМООТНОШЕНИЯ И КОМУНИКАЦИЯ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3. Получава указания от: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3.1. Професионални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Ръководител проект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3.2. Методически 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Ръководител проект</w:t>
            </w:r>
          </w:p>
          <w:p w:rsidR="00000000" w:rsidDel="00000000" w:rsidP="00000000" w:rsidRDefault="00000000" w:rsidRPr="00000000" w14:paraId="00000034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главен експерт /ако е приложимо/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14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4. Замества се 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Неприложимо. В случай на необходимост от прекратяване на взаимоотношенията, съгласно раздел VI.  ПРЕКРАТЯВАНЕ НА ДОГОВОРА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5. Пълномощия: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5.1. Да извършва задълженията си, съгласно сключен договор и в съответствие с одобрения план-график на проекта.</w:t>
            </w:r>
          </w:p>
          <w:p w:rsidR="00000000" w:rsidDel="00000000" w:rsidP="00000000" w:rsidRDefault="00000000" w:rsidRPr="00000000" w14:paraId="0000004A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5.2.  Да получава уговореното чрез договор възнаграждение.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6. Организационни връзки и субординация/в рамките на звеното, с другите звена на организацията, външни контакти/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widowControl w:val="1"/>
              <w:numPr>
                <w:ilvl w:val="0"/>
                <w:numId w:val="4"/>
              </w:numPr>
              <w:spacing w:after="100" w:before="100" w:lineRule="auto"/>
              <w:ind w:left="720" w:hanging="360"/>
              <w:jc w:val="both"/>
              <w:rPr>
                <w:rFonts w:ascii="Tahoma" w:cs="Tahoma" w:eastAsia="Tahoma" w:hAnsi="Tahoma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външни организации и физически лица, ангажирани с реализацията на проект 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7.  Дава следната информация (отчети, докладни записки и др.) на:       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                                                                        </w:t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Ръководител проект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widowControl w:val="1"/>
              <w:numPr>
                <w:ilvl w:val="0"/>
                <w:numId w:val="2"/>
              </w:numPr>
              <w:spacing w:after="100" w:before="100" w:lineRule="auto"/>
              <w:ind w:left="735" w:hanging="375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Получава следните отчети от: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неприложимо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9. Вътрешен обмен на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Екип за управление на проекта /ЕУП/, специализран екип,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вътрешна информационна система на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ФОНДАЦИЯ "ПРОСТРАНСТВА" ФОНДАЦИЯ ЗА ИЗКУСТВО И КУЛТУРА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081">
            <w:pPr>
              <w:widowControl w:val="1"/>
              <w:spacing w:after="100" w:before="100" w:lineRule="auto"/>
              <w:jc w:val="center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ІII. ОПИСАНИЕ НА ДЕЙНОСТИТЕ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9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10.Основни функции и задължения/основни задачи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10.1. Осъществява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widowControl w:val="1"/>
              <w:spacing w:after="100" w:before="100" w:lineRule="auto"/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/съобразно обособената позиция/</w:t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10.2. Участва: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widowControl w:val="1"/>
              <w:spacing w:after="0" w:before="100" w:lineRule="auto"/>
              <w:ind w:left="0" w:firstLine="0"/>
              <w:rPr>
                <w:rFonts w:ascii="Tahoma" w:cs="Tahoma" w:eastAsia="Tahoma" w:hAnsi="Tahoma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1"/>
              <w:spacing w:after="100" w:before="100" w:lineRule="auto"/>
              <w:jc w:val="both"/>
              <w:rPr>
                <w:rFonts w:ascii="Tahoma" w:cs="Tahoma" w:eastAsia="Tahoma" w:hAnsi="Tahom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/съобразно обособената позиция/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10.3. Съгласува: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widowControl w:val="1"/>
              <w:numPr>
                <w:ilvl w:val="0"/>
                <w:numId w:val="5"/>
              </w:numPr>
              <w:spacing w:after="100" w:before="100" w:lineRule="auto"/>
              <w:ind w:left="720" w:hanging="360"/>
              <w:rPr>
                <w:rFonts w:ascii="Tahoma" w:cs="Tahoma" w:eastAsia="Tahoma" w:hAnsi="Tahom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Екип по управление на проекта (Ръководител проект, Координатор, Счетводител)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10.4. Информира: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widowControl w:val="1"/>
              <w:spacing w:after="100" w:before="100" w:lineRule="auto"/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Ръководителят на проекта за напредъка при реализиране дейностите. Информира за текущи предизвикателства, ако се идентифицират и предлага мерки за тяхното ограничаване / елиминиране. </w:t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10.5. Решава: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Спешни и неотложни оперативни проблеми </w:t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10.6. Контролира: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изпълнението на своите задачи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Допълнителни задължения: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1"/>
              <w:numPr>
                <w:ilvl w:val="0"/>
                <w:numId w:val="3"/>
              </w:numPr>
              <w:spacing w:after="100" w:before="100" w:lineRule="auto"/>
              <w:ind w:left="720" w:hanging="360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Да изпълнява и други задачи, непосредствено свързани с основните за длъжността.</w:t>
            </w:r>
          </w:p>
          <w:p w:rsidR="00000000" w:rsidDel="00000000" w:rsidP="00000000" w:rsidRDefault="00000000" w:rsidRPr="00000000" w14:paraId="000000AE">
            <w:pPr>
              <w:widowControl w:val="1"/>
              <w:numPr>
                <w:ilvl w:val="0"/>
                <w:numId w:val="3"/>
              </w:numPr>
              <w:spacing w:after="100" w:before="100" w:lineRule="auto"/>
              <w:ind w:left="720" w:hanging="360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 Да изпълнява задачи, които не са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пряко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 свързани с длъжността, но се налагат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поради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 непреодолими причини за правилното и своевременно изпълнение на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проекта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Може да откаже изпълнението на такива задължения, ако няма необходимите компетенции, или има други обосновани причини за това.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11. Указания, работни инструкции, предписания, норми, правила и др.: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widowControl w:val="1"/>
              <w:tabs>
                <w:tab w:val="left" w:leader="none" w:pos="660"/>
              </w:tabs>
              <w:spacing w:after="100" w:before="100" w:lineRule="auto"/>
              <w:ind w:left="660" w:hanging="360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Предоставена проектна документация и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действащото законодателство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0BD">
            <w:pPr>
              <w:widowControl w:val="1"/>
              <w:spacing w:after="100" w:before="100" w:lineRule="auto"/>
              <w:jc w:val="center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IV. ИЗИСКВАНИЯ КЪМ ДЛЪЖНОСТТА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12. Основни изисквания: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12.1. Образование: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не се поставят минимални изисквания за длъжността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12.2. Знания: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съгласно обособената позиция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12.3. Умения: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творчески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12.4. Опит: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работа с деца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12.5. Ръководни качества: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/ако е приложимо за обособената позиция/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12.6. Други: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неприложимо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13. Специфични изисквания: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13.1. Ангажираност със задачите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изисква се висока ангажираност със задачите</w:t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13.2.Самостоятелност: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да</w:t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13.3.Инициативност: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6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да</w:t>
            </w:r>
          </w:p>
        </w:tc>
      </w:tr>
      <w:tr>
        <w:trPr>
          <w:cantSplit w:val="1"/>
          <w:trHeight w:val="76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13.4. Екипност /колегиалност; климат/: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widowControl w:val="1"/>
              <w:spacing w:after="100" w:before="100" w:lineRule="auto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да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0FE">
            <w:pPr>
              <w:widowControl w:val="1"/>
              <w:spacing w:after="100" w:before="100" w:lineRule="auto"/>
              <w:jc w:val="center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V. ПОКАЗАТЕЛИ ЗА ПОСТИЖЕНИЯ КЪМ ДЛЪЖНОСТТА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03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14. Количествени показатели (за пряко измерване на труда):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92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widowControl w:val="1"/>
              <w:numPr>
                <w:ilvl w:val="0"/>
                <w:numId w:val="6"/>
              </w:numPr>
              <w:spacing w:after="100" w:before="100" w:lineRule="auto"/>
              <w:ind w:left="720" w:hanging="360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Брой успешно реализирани дейности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92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15. Качествени показатели: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92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widowControl w:val="1"/>
              <w:numPr>
                <w:ilvl w:val="0"/>
                <w:numId w:val="1"/>
              </w:numPr>
              <w:spacing w:after="100" w:before="100" w:lineRule="auto"/>
              <w:ind w:left="1080" w:hanging="762"/>
              <w:rPr>
                <w:rFonts w:ascii="Tahoma" w:cs="Tahoma" w:eastAsia="Tahoma" w:hAnsi="Tahoma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Оценка/ обратна в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ръзка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vertAlign w:val="baseline"/>
                <w:rtl w:val="0"/>
              </w:rPr>
              <w:t xml:space="preserve"> от </w:t>
            </w: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участници в дейности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117">
            <w:pPr>
              <w:widowControl w:val="1"/>
              <w:spacing w:after="100" w:before="100" w:lineRule="auto"/>
              <w:jc w:val="center"/>
              <w:rPr>
                <w:rFonts w:ascii="Tahoma" w:cs="Tahoma" w:eastAsia="Tahoma" w:hAnsi="Tahoma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vertAlign w:val="baseline"/>
                <w:rtl w:val="0"/>
              </w:rPr>
              <w:t xml:space="preserve">КОНТРОЛНИ БЕЛЕЖКИ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4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vertAlign w:val="baseline"/>
                <w:rtl w:val="0"/>
              </w:rPr>
              <w:t xml:space="preserve">Тази длъжностна характеристика е неразделна част от трудовия договор между лицето и </w:t>
            </w: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ФОНДАЦИЯ ПРОСТРАНСТВА  ФОНДАЦИЯ ЗА ИЗКУСТВО И КУЛТУРА.</w:t>
            </w:r>
          </w:p>
          <w:p w:rsidR="00000000" w:rsidDel="00000000" w:rsidP="00000000" w:rsidRDefault="00000000" w:rsidRPr="00000000" w14:paraId="0000011D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1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vertAlign w:val="baseline"/>
                <w:rtl w:val="0"/>
              </w:rPr>
              <w:t xml:space="preserve">Запознат:______________</w:t>
            </w:r>
          </w:p>
          <w:p w:rsidR="00000000" w:rsidDel="00000000" w:rsidP="00000000" w:rsidRDefault="00000000" w:rsidRPr="00000000" w14:paraId="00000121">
            <w:pPr>
              <w:widowControl w:val="1"/>
              <w:spacing w:after="100" w:before="10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/…………./</w:t>
            </w:r>
          </w:p>
        </w:tc>
      </w:tr>
    </w:tbl>
    <w:p w:rsidR="00000000" w:rsidDel="00000000" w:rsidP="00000000" w:rsidRDefault="00000000" w:rsidRPr="00000000" w14:paraId="00000126">
      <w:pPr>
        <w:widowControl w:val="1"/>
        <w:spacing w:after="100" w:before="100" w:lineRule="auto"/>
        <w:rPr>
          <w:rFonts w:ascii="Tahoma" w:cs="Tahoma" w:eastAsia="Tahoma" w:hAnsi="Tahoma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7" w:top="567" w:left="1134" w:right="1134" w:header="680" w:footer="86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barU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B">
    <w:pPr>
      <w:tabs>
        <w:tab w:val="center" w:leader="none" w:pos="4536"/>
        <w:tab w:val="right" w:leader="none" w:pos="9072"/>
      </w:tabs>
      <w:ind w:left="0" w:right="-270" w:firstLine="0"/>
      <w:jc w:val="both"/>
      <w:rPr/>
    </w:pPr>
    <w:r w:rsidDel="00000000" w:rsidR="00000000" w:rsidRPr="00000000">
      <w:rPr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6273800</wp:posOffset>
              </wp:positionH>
              <wp:positionV relativeFrom="paragraph">
                <wp:posOffset>10058400</wp:posOffset>
              </wp:positionV>
              <wp:extent cx="225425" cy="25527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30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6273800</wp:posOffset>
              </wp:positionH>
              <wp:positionV relativeFrom="paragraph">
                <wp:posOffset>10058400</wp:posOffset>
              </wp:positionV>
              <wp:extent cx="225425" cy="25527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5425" cy="2552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-270" w:firstLine="0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ahoma" w:cs="Tahoma" w:eastAsia="Tahoma" w:hAnsi="Tahoma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25.0" w:type="dxa"/>
      <w:jc w:val="left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1965"/>
      <w:gridCol w:w="7860"/>
      <w:tblGridChange w:id="0">
        <w:tblGrid>
          <w:gridCol w:w="1965"/>
          <w:gridCol w:w="7860"/>
        </w:tblGrid>
      </w:tblGridChange>
    </w:tblGrid>
    <w:tr>
      <w:trPr>
        <w:cantSplit w:val="1"/>
        <w:trHeight w:val="232" w:hRule="atLeast"/>
        <w:tblHeader w:val="0"/>
      </w:trPr>
      <w:tc>
        <w:tcPr>
          <w:gridSpan w:val="2"/>
          <w:tcBorders>
            <w:top w:color="000000" w:space="0" w:sz="6" w:val="single"/>
            <w:left w:color="000000" w:space="0" w:sz="6" w:val="single"/>
            <w:bottom w:color="000000" w:space="0" w:sz="6" w:val="single"/>
            <w:right w:color="000000" w:space="0" w:sz="6" w:val="single"/>
          </w:tcBorders>
          <w:vAlign w:val="top"/>
        </w:tcPr>
        <w:p w:rsidR="00000000" w:rsidDel="00000000" w:rsidP="00000000" w:rsidRDefault="00000000" w:rsidRPr="00000000" w14:paraId="00000128">
          <w:pPr>
            <w:widowControl w:val="1"/>
            <w:tabs>
              <w:tab w:val="center" w:leader="none" w:pos="4153"/>
              <w:tab w:val="right" w:leader="none" w:pos="8306"/>
            </w:tabs>
            <w:jc w:val="center"/>
            <w:rPr>
              <w:rFonts w:ascii="Tahoma" w:cs="Tahoma" w:eastAsia="Tahoma" w:hAnsi="Tahoma"/>
              <w:b w:val="1"/>
            </w:rPr>
          </w:pPr>
          <w:r w:rsidDel="00000000" w:rsidR="00000000" w:rsidRPr="00000000">
            <w:rPr>
              <w:rFonts w:ascii="Arial" w:cs="Arial" w:eastAsia="Arial" w:hAnsi="Arial"/>
            </w:rPr>
            <w:drawing>
              <wp:inline distB="114300" distT="114300" distL="114300" distR="114300">
                <wp:extent cx="6105525" cy="147320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05525" cy="1473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>
    <w:lvl w:ilvl="0">
      <w:start w:val="8"/>
      <w:numFmt w:val="decimal"/>
      <w:lvlText w:val="%1."/>
      <w:lvlJc w:val="left"/>
      <w:pPr>
        <w:ind w:left="73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rFonts w:ascii="HebarU" w:cs="HebarU" w:eastAsia="HebarU" w:hAnsi="HebarU"/>
      <w:b w:val="1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jc w:val="center"/>
    </w:pPr>
    <w:rPr>
      <w:rFonts w:ascii="Arial" w:cs="Arial" w:eastAsia="Arial" w:hAnsi="Arial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before="120" w:lineRule="auto"/>
      <w:jc w:val="center"/>
    </w:pPr>
    <w:rPr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120" w:lineRule="auto"/>
      <w:jc w:val="center"/>
    </w:pPr>
    <w:rPr>
      <w:b w:val="1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rFonts w:ascii="HebarU" w:cs="HebarU" w:eastAsia="HebarU" w:hAnsi="HebarU"/>
      <w:b w:val="1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jc w:val="center"/>
    </w:pPr>
    <w:rPr>
      <w:rFonts w:ascii="Arial" w:cs="Arial" w:eastAsia="Arial" w:hAnsi="Arial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before="120" w:lineRule="auto"/>
      <w:jc w:val="center"/>
    </w:pPr>
    <w:rPr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120" w:lineRule="auto"/>
      <w:jc w:val="center"/>
    </w:pPr>
    <w:rPr>
      <w:b w:val="1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rFonts w:ascii="HebarU" w:cs="HebarU" w:eastAsia="HebarU" w:hAnsi="HebarU"/>
      <w:b w:val="1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jc w:val="center"/>
    </w:pPr>
    <w:rPr>
      <w:rFonts w:ascii="Arial" w:cs="Arial" w:eastAsia="Arial" w:hAnsi="Arial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before="120" w:lineRule="auto"/>
      <w:jc w:val="center"/>
    </w:pPr>
    <w:rPr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120" w:lineRule="auto"/>
      <w:jc w:val="center"/>
    </w:pPr>
    <w:rPr>
      <w:b w:val="1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HebarU" w:hAnsi="HebarU"/>
      <w:b w:val="1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jc w:val="center"/>
      <w:textDirection w:val="btLr"/>
      <w:textAlignment w:val="baseline"/>
      <w:outlineLvl w:val="1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en-US" w:val="bg-BG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jc w:val="center"/>
      <w:textDirection w:val="btLr"/>
      <w:textAlignment w:val="baseline"/>
      <w:outlineLvl w:val="2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bg-BG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20" w:before="120" w:line="1" w:lineRule="atLeast"/>
      <w:ind w:leftChars="-1" w:rightChars="0" w:firstLineChars="-1"/>
      <w:jc w:val="center"/>
      <w:textDirection w:val="btLr"/>
      <w:textAlignment w:val="baseline"/>
      <w:outlineLvl w:val="3"/>
    </w:pPr>
    <w:rPr>
      <w:b w:val="1"/>
      <w:w w:val="100"/>
      <w:position w:val="-1"/>
      <w:effect w:val="none"/>
      <w:vertAlign w:val="baseline"/>
      <w:cs w:val="0"/>
      <w:em w:val="none"/>
      <w:lang w:bidi="ar-SA" w:eastAsia="en-US" w:val="bg-BG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GB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GB"/>
    </w:rPr>
  </w:style>
  <w:style w:type="character" w:styleId="PageNumber">
    <w:name w:val="Page Number"/>
    <w:next w:val="PageNumber"/>
    <w:autoRedefine w:val="0"/>
    <w:hidden w:val="0"/>
    <w:qFormat w:val="0"/>
    <w:rPr>
      <w:w w:val="100"/>
      <w:position w:val="-1"/>
      <w:sz w:val="20"/>
      <w:effect w:val="none"/>
      <w:vertAlign w:val="baseline"/>
      <w:cs w:val="0"/>
      <w:em w:val="none"/>
      <w:lang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280" w:before="280"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bg-BG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HITi/W8lY4fKjqty4HzSmrLNuQ==">AMUW2mWo2gBoD0KzbVoGfLzliScsLW6UyuzbXzRtEoRErEI+hz/UyoMWH5yL23Z+CV2nvKfRbpY7EmzZKDAuTqTrI2KD/04pB+i4nBpQqK5yZ/TNuUM/YjM=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2021-03-31T10:31:00Z</dcterms:created>
  <dc:creator>K. Kanev</dc:creator>
</cp:coreProperties>
</file>