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498AC" w14:textId="77777777" w:rsidR="00ED37C4" w:rsidRPr="008E333C" w:rsidRDefault="00ED37C4" w:rsidP="00ED37C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731C944" w14:textId="77777777" w:rsidR="00ED37C4" w:rsidRDefault="00ED37C4" w:rsidP="00ED37C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</w:rPr>
        <w:t>DECLARATION O</w:t>
      </w:r>
      <w:r w:rsidR="003C0A0C">
        <w:rPr>
          <w:b/>
          <w:sz w:val="28"/>
        </w:rPr>
        <w:t>N</w:t>
      </w:r>
      <w:r>
        <w:rPr>
          <w:b/>
          <w:sz w:val="28"/>
        </w:rPr>
        <w:t xml:space="preserve"> ELIGIBLE </w:t>
      </w:r>
      <w:r w:rsidR="005A70E0">
        <w:rPr>
          <w:b/>
          <w:sz w:val="28"/>
        </w:rPr>
        <w:t>EXPENDITURE</w:t>
      </w:r>
      <w:r>
        <w:rPr>
          <w:b/>
          <w:sz w:val="28"/>
        </w:rPr>
        <w:t xml:space="preserve"> </w:t>
      </w:r>
    </w:p>
    <w:p w14:paraId="0C02F3D2" w14:textId="77777777" w:rsidR="00ED37C4" w:rsidRDefault="00ED37C4" w:rsidP="00ED37C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No. </w:t>
      </w:r>
      <w:r>
        <w:rPr>
          <w:b/>
          <w:sz w:val="20"/>
        </w:rPr>
        <w:t>&lt;specify order number&gt;</w:t>
      </w:r>
      <w:r>
        <w:rPr>
          <w:b/>
          <w:sz w:val="28"/>
        </w:rPr>
        <w:t xml:space="preserve"> of </w:t>
      </w:r>
      <w:r>
        <w:rPr>
          <w:b/>
          <w:sz w:val="20"/>
        </w:rPr>
        <w:t>&lt;specify date&gt;,</w:t>
      </w:r>
      <w:r>
        <w:rPr>
          <w:b/>
          <w:sz w:val="28"/>
        </w:rPr>
        <w:t xml:space="preserve"> </w:t>
      </w:r>
    </w:p>
    <w:p w14:paraId="68508904" w14:textId="77777777" w:rsidR="00ED37C4" w:rsidRPr="0068657E" w:rsidRDefault="00ED37C4" w:rsidP="00ED37C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</w:rPr>
        <w:t>together with provided interim/final report</w:t>
      </w:r>
    </w:p>
    <w:p w14:paraId="74A55476" w14:textId="77777777" w:rsidR="00ED37C4" w:rsidRPr="008E333C" w:rsidRDefault="00ED37C4" w:rsidP="00ED37C4">
      <w:pPr>
        <w:autoSpaceDE w:val="0"/>
        <w:autoSpaceDN w:val="0"/>
        <w:adjustRightInd w:val="0"/>
        <w:jc w:val="center"/>
        <w:rPr>
          <w:sz w:val="17"/>
          <w:szCs w:val="17"/>
        </w:rPr>
      </w:pPr>
    </w:p>
    <w:p w14:paraId="05A6364C" w14:textId="77777777" w:rsidR="00ED37C4" w:rsidRDefault="00ED37C4" w:rsidP="00ED37C4">
      <w:pPr>
        <w:autoSpaceDE w:val="0"/>
        <w:autoSpaceDN w:val="0"/>
        <w:adjustRightInd w:val="0"/>
        <w:jc w:val="center"/>
        <w:rPr>
          <w:i/>
          <w:iCs/>
        </w:rPr>
      </w:pPr>
    </w:p>
    <w:p w14:paraId="547DA5CC" w14:textId="77777777" w:rsidR="00ED37C4" w:rsidRPr="008E333C" w:rsidRDefault="00ED37C4" w:rsidP="00ED37C4">
      <w:pPr>
        <w:autoSpaceDE w:val="0"/>
        <w:autoSpaceDN w:val="0"/>
        <w:adjustRightInd w:val="0"/>
        <w:jc w:val="center"/>
        <w:rPr>
          <w:i/>
          <w:i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84"/>
        <w:gridCol w:w="5571"/>
      </w:tblGrid>
      <w:tr w:rsidR="00ED37C4" w:rsidRPr="00CD1842" w14:paraId="5A6D0BBD" w14:textId="77777777" w:rsidTr="000F2362">
        <w:tc>
          <w:tcPr>
            <w:tcW w:w="3842" w:type="dxa"/>
            <w:shd w:val="clear" w:color="auto" w:fill="auto"/>
          </w:tcPr>
          <w:p w14:paraId="734E790B" w14:textId="77777777" w:rsidR="00ED37C4" w:rsidRPr="00CD1842" w:rsidRDefault="00ED37C4" w:rsidP="000F2362">
            <w:pPr>
              <w:autoSpaceDE w:val="0"/>
              <w:autoSpaceDN w:val="0"/>
              <w:adjustRightInd w:val="0"/>
              <w:spacing w:after="240"/>
              <w:outlineLvl w:val="0"/>
              <w:rPr>
                <w:b/>
                <w:bCs/>
                <w:i/>
              </w:rPr>
            </w:pPr>
            <w:r>
              <w:rPr>
                <w:b/>
                <w:i/>
              </w:rPr>
              <w:t>Name of beneficiary:</w:t>
            </w:r>
          </w:p>
        </w:tc>
        <w:tc>
          <w:tcPr>
            <w:tcW w:w="5729" w:type="dxa"/>
            <w:shd w:val="clear" w:color="auto" w:fill="auto"/>
          </w:tcPr>
          <w:p w14:paraId="24869774" w14:textId="77777777" w:rsidR="00ED37C4" w:rsidRPr="00CD1842" w:rsidRDefault="00ED37C4" w:rsidP="000F2362">
            <w:pPr>
              <w:autoSpaceDE w:val="0"/>
              <w:autoSpaceDN w:val="0"/>
              <w:adjustRightInd w:val="0"/>
              <w:spacing w:after="240"/>
              <w:outlineLvl w:val="0"/>
              <w:rPr>
                <w:b/>
                <w:bCs/>
                <w:i/>
              </w:rPr>
            </w:pPr>
          </w:p>
        </w:tc>
      </w:tr>
      <w:tr w:rsidR="00ED37C4" w:rsidRPr="00CD1842" w14:paraId="1A6CC817" w14:textId="77777777" w:rsidTr="000F2362">
        <w:tc>
          <w:tcPr>
            <w:tcW w:w="3842" w:type="dxa"/>
            <w:shd w:val="clear" w:color="auto" w:fill="auto"/>
          </w:tcPr>
          <w:p w14:paraId="24684042" w14:textId="77777777" w:rsidR="00ED37C4" w:rsidRPr="00CD1842" w:rsidRDefault="00ED37C4" w:rsidP="000F2362">
            <w:pPr>
              <w:autoSpaceDE w:val="0"/>
              <w:autoSpaceDN w:val="0"/>
              <w:adjustRightInd w:val="0"/>
              <w:spacing w:after="240"/>
              <w:outlineLvl w:val="0"/>
              <w:rPr>
                <w:i/>
                <w:iCs/>
              </w:rPr>
            </w:pPr>
            <w:r>
              <w:rPr>
                <w:i/>
              </w:rPr>
              <w:t>Number of Contract/Order:</w:t>
            </w:r>
          </w:p>
        </w:tc>
        <w:tc>
          <w:tcPr>
            <w:tcW w:w="5729" w:type="dxa"/>
            <w:shd w:val="clear" w:color="auto" w:fill="auto"/>
          </w:tcPr>
          <w:p w14:paraId="4E75DB59" w14:textId="77777777" w:rsidR="00ED37C4" w:rsidRPr="00CD1842" w:rsidRDefault="00ED37C4" w:rsidP="000F2362">
            <w:pPr>
              <w:autoSpaceDE w:val="0"/>
              <w:autoSpaceDN w:val="0"/>
              <w:adjustRightInd w:val="0"/>
              <w:spacing w:after="240"/>
              <w:outlineLvl w:val="0"/>
              <w:rPr>
                <w:i/>
                <w:iCs/>
              </w:rPr>
            </w:pPr>
          </w:p>
        </w:tc>
      </w:tr>
      <w:tr w:rsidR="00ED37C4" w:rsidRPr="00CD1842" w14:paraId="79649F96" w14:textId="77777777" w:rsidTr="000F2362">
        <w:tc>
          <w:tcPr>
            <w:tcW w:w="3842" w:type="dxa"/>
            <w:shd w:val="clear" w:color="auto" w:fill="auto"/>
          </w:tcPr>
          <w:p w14:paraId="5A44DD44" w14:textId="77777777" w:rsidR="00ED37C4" w:rsidRPr="00CD1842" w:rsidRDefault="00ED37C4" w:rsidP="000F2362">
            <w:pPr>
              <w:autoSpaceDE w:val="0"/>
              <w:autoSpaceDN w:val="0"/>
              <w:adjustRightInd w:val="0"/>
              <w:spacing w:after="240"/>
              <w:outlineLvl w:val="0"/>
              <w:rPr>
                <w:i/>
                <w:iCs/>
              </w:rPr>
            </w:pPr>
            <w:r>
              <w:rPr>
                <w:i/>
              </w:rPr>
              <w:t>Name of the project:</w:t>
            </w:r>
          </w:p>
        </w:tc>
        <w:tc>
          <w:tcPr>
            <w:tcW w:w="5729" w:type="dxa"/>
            <w:shd w:val="clear" w:color="auto" w:fill="auto"/>
          </w:tcPr>
          <w:p w14:paraId="1EE95B69" w14:textId="77777777" w:rsidR="00ED37C4" w:rsidRPr="00CD1842" w:rsidRDefault="00ED37C4" w:rsidP="000F2362">
            <w:pPr>
              <w:autoSpaceDE w:val="0"/>
              <w:autoSpaceDN w:val="0"/>
              <w:adjustRightInd w:val="0"/>
              <w:spacing w:after="240"/>
              <w:outlineLvl w:val="0"/>
              <w:rPr>
                <w:i/>
                <w:iCs/>
              </w:rPr>
            </w:pPr>
          </w:p>
        </w:tc>
      </w:tr>
      <w:tr w:rsidR="00ED37C4" w:rsidRPr="00CD1842" w14:paraId="344C85AA" w14:textId="77777777" w:rsidTr="000F2362">
        <w:tc>
          <w:tcPr>
            <w:tcW w:w="3842" w:type="dxa"/>
            <w:shd w:val="clear" w:color="auto" w:fill="auto"/>
          </w:tcPr>
          <w:p w14:paraId="244B3288" w14:textId="77777777" w:rsidR="00ED37C4" w:rsidRPr="001A66A3" w:rsidRDefault="00ED37C4" w:rsidP="000F2362">
            <w:pPr>
              <w:autoSpaceDE w:val="0"/>
              <w:autoSpaceDN w:val="0"/>
              <w:adjustRightInd w:val="0"/>
              <w:spacing w:after="240"/>
              <w:outlineLvl w:val="0"/>
              <w:rPr>
                <w:i/>
                <w:iCs/>
              </w:rPr>
            </w:pPr>
            <w:r>
              <w:rPr>
                <w:i/>
              </w:rPr>
              <w:t>Reference number:</w:t>
            </w:r>
          </w:p>
        </w:tc>
        <w:tc>
          <w:tcPr>
            <w:tcW w:w="5729" w:type="dxa"/>
            <w:shd w:val="clear" w:color="auto" w:fill="auto"/>
          </w:tcPr>
          <w:p w14:paraId="73DE5AC1" w14:textId="77777777" w:rsidR="00ED37C4" w:rsidRPr="00CD1842" w:rsidRDefault="00ED37C4" w:rsidP="000F2362">
            <w:pPr>
              <w:autoSpaceDE w:val="0"/>
              <w:autoSpaceDN w:val="0"/>
              <w:adjustRightInd w:val="0"/>
              <w:spacing w:after="240"/>
              <w:outlineLvl w:val="0"/>
              <w:rPr>
                <w:b/>
              </w:rPr>
            </w:pPr>
          </w:p>
        </w:tc>
      </w:tr>
      <w:tr w:rsidR="00ED37C4" w:rsidRPr="00CD1842" w14:paraId="1F985C68" w14:textId="77777777" w:rsidTr="000F2362">
        <w:tc>
          <w:tcPr>
            <w:tcW w:w="3842" w:type="dxa"/>
            <w:shd w:val="clear" w:color="auto" w:fill="auto"/>
          </w:tcPr>
          <w:p w14:paraId="76B0A5CB" w14:textId="77777777" w:rsidR="00ED37C4" w:rsidRPr="00CD1842" w:rsidRDefault="00ED37C4" w:rsidP="000F2362">
            <w:pPr>
              <w:autoSpaceDE w:val="0"/>
              <w:autoSpaceDN w:val="0"/>
              <w:adjustRightInd w:val="0"/>
              <w:spacing w:after="240"/>
              <w:outlineLvl w:val="0"/>
              <w:rPr>
                <w:i/>
                <w:iCs/>
                <w:highlight w:val="yellow"/>
              </w:rPr>
            </w:pPr>
            <w:r>
              <w:rPr>
                <w:i/>
              </w:rPr>
              <w:t>Component:</w:t>
            </w:r>
          </w:p>
        </w:tc>
        <w:tc>
          <w:tcPr>
            <w:tcW w:w="5729" w:type="dxa"/>
            <w:shd w:val="clear" w:color="auto" w:fill="auto"/>
          </w:tcPr>
          <w:p w14:paraId="71D5512F" w14:textId="77777777" w:rsidR="00ED37C4" w:rsidRPr="00CD1842" w:rsidRDefault="00ED37C4" w:rsidP="000F2362">
            <w:pPr>
              <w:autoSpaceDE w:val="0"/>
              <w:autoSpaceDN w:val="0"/>
              <w:adjustRightInd w:val="0"/>
              <w:spacing w:after="240"/>
              <w:outlineLvl w:val="0"/>
              <w:rPr>
                <w:i/>
                <w:iCs/>
              </w:rPr>
            </w:pPr>
          </w:p>
        </w:tc>
      </w:tr>
    </w:tbl>
    <w:p w14:paraId="331DBDA6" w14:textId="77777777" w:rsidR="00ED37C4" w:rsidRPr="00967E51" w:rsidRDefault="00ED37C4" w:rsidP="00ED37C4">
      <w:pPr>
        <w:autoSpaceDE w:val="0"/>
        <w:autoSpaceDN w:val="0"/>
        <w:adjustRightInd w:val="0"/>
        <w:rPr>
          <w:i/>
          <w:iCs/>
        </w:rPr>
      </w:pPr>
    </w:p>
    <w:p w14:paraId="1701682B" w14:textId="77777777" w:rsidR="00ED37C4" w:rsidRPr="00967E51" w:rsidRDefault="00ED37C4" w:rsidP="00ED37C4">
      <w:pPr>
        <w:autoSpaceDE w:val="0"/>
        <w:autoSpaceDN w:val="0"/>
        <w:adjustRightInd w:val="0"/>
        <w:rPr>
          <w:i/>
          <w:iCs/>
        </w:rPr>
      </w:pPr>
    </w:p>
    <w:p w14:paraId="2C05EB73" w14:textId="77777777" w:rsidR="00ED37C4" w:rsidRPr="008E333C" w:rsidRDefault="00ED37C4" w:rsidP="00ED37C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A266C99" w14:textId="77777777" w:rsidR="00ED37C4" w:rsidRPr="008E333C" w:rsidRDefault="00ED37C4" w:rsidP="00ED37C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</w:rPr>
        <w:t>Declaration</w:t>
      </w:r>
    </w:p>
    <w:p w14:paraId="2F2110E9" w14:textId="77777777" w:rsidR="00ED37C4" w:rsidRDefault="00ED37C4" w:rsidP="00ED37C4">
      <w:pPr>
        <w:autoSpaceDE w:val="0"/>
        <w:autoSpaceDN w:val="0"/>
        <w:adjustRightInd w:val="0"/>
        <w:jc w:val="center"/>
        <w:rPr>
          <w:sz w:val="17"/>
          <w:szCs w:val="17"/>
        </w:rPr>
      </w:pPr>
    </w:p>
    <w:p w14:paraId="229280B4" w14:textId="77777777" w:rsidR="00ED37C4" w:rsidRDefault="00ED37C4" w:rsidP="00ED37C4">
      <w:pPr>
        <w:autoSpaceDE w:val="0"/>
        <w:autoSpaceDN w:val="0"/>
        <w:adjustRightInd w:val="0"/>
        <w:jc w:val="center"/>
        <w:rPr>
          <w:sz w:val="17"/>
          <w:szCs w:val="17"/>
        </w:rPr>
      </w:pPr>
    </w:p>
    <w:p w14:paraId="69604CDC" w14:textId="77777777" w:rsidR="00ED37C4" w:rsidRPr="008E333C" w:rsidRDefault="00ED37C4" w:rsidP="00ED37C4">
      <w:pPr>
        <w:autoSpaceDE w:val="0"/>
        <w:autoSpaceDN w:val="0"/>
        <w:adjustRightInd w:val="0"/>
        <w:jc w:val="center"/>
        <w:rPr>
          <w:sz w:val="17"/>
          <w:szCs w:val="17"/>
        </w:rPr>
      </w:pPr>
    </w:p>
    <w:p w14:paraId="2E717B19" w14:textId="77777777" w:rsidR="00ED37C4" w:rsidRPr="008E333C" w:rsidRDefault="00ED37C4" w:rsidP="00ED37C4">
      <w:pPr>
        <w:autoSpaceDE w:val="0"/>
        <w:autoSpaceDN w:val="0"/>
        <w:adjustRightInd w:val="0"/>
        <w:jc w:val="both"/>
      </w:pPr>
      <w:r>
        <w:t>I, the undersigned, &lt;</w:t>
      </w:r>
      <w:r>
        <w:rPr>
          <w:i/>
        </w:rPr>
        <w:t>specify name</w:t>
      </w:r>
      <w:r>
        <w:rPr>
          <w:rStyle w:val="FootnoteReference"/>
          <w:i/>
        </w:rPr>
        <w:footnoteReference w:id="1"/>
      </w:r>
      <w:r>
        <w:rPr>
          <w:i/>
        </w:rPr>
        <w:t xml:space="preserve"> and position</w:t>
      </w:r>
      <w:r>
        <w:t>&gt;, head of &lt;</w:t>
      </w:r>
      <w:r>
        <w:rPr>
          <w:i/>
        </w:rPr>
        <w:t>organisation/institution</w:t>
      </w:r>
      <w:r>
        <w:rPr>
          <w:rStyle w:val="FootnoteReference"/>
          <w:i/>
        </w:rPr>
        <w:footnoteReference w:id="2"/>
      </w:r>
      <w:r>
        <w:t xml:space="preserve">&gt; , hereby declare that </w:t>
      </w:r>
      <w:r w:rsidR="003C0A0C">
        <w:t>the</w:t>
      </w:r>
      <w:r>
        <w:t xml:space="preserve"> </w:t>
      </w:r>
      <w:r w:rsidR="005A70E0">
        <w:t>expenditur</w:t>
      </w:r>
      <w:r>
        <w:t>e included in</w:t>
      </w:r>
      <w:r w:rsidR="003C0A0C">
        <w:t xml:space="preserve"> this Declaration on</w:t>
      </w:r>
      <w:r w:rsidR="005A70E0">
        <w:t xml:space="preserve"> Eligible Expenditur</w:t>
      </w:r>
      <w:r>
        <w:t>e meet the eligibility criteria according to the REGULATION ON THE IMPLEMENTATION OF THE NORWEGIAN FINANCIAL MECHANISM 2014-2021. The expen</w:t>
      </w:r>
      <w:r w:rsidR="005A70E0">
        <w:t>ditur</w:t>
      </w:r>
      <w:r>
        <w:t>es were made by &lt;</w:t>
      </w:r>
      <w:r>
        <w:rPr>
          <w:i/>
        </w:rPr>
        <w:t>the organisation/institution</w:t>
      </w:r>
      <w:r>
        <w:t>&gt; based on the concluded Contract/Order No.…………………………. entered into between ….………………………………..…………………..  and the International Projects Directorate at the Ministry of Interior, concerning the grant under Home Affairs Programme, NFM 2014-2021:</w:t>
      </w:r>
    </w:p>
    <w:p w14:paraId="2BCE1FBB" w14:textId="77777777" w:rsidR="00ED37C4" w:rsidRPr="008E333C" w:rsidRDefault="00ED37C4" w:rsidP="00ED37C4">
      <w:pPr>
        <w:autoSpaceDE w:val="0"/>
        <w:autoSpaceDN w:val="0"/>
        <w:adjustRightInd w:val="0"/>
        <w:jc w:val="both"/>
      </w:pPr>
    </w:p>
    <w:tbl>
      <w:tblPr>
        <w:tblW w:w="95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"/>
        <w:gridCol w:w="1630"/>
        <w:gridCol w:w="1811"/>
        <w:gridCol w:w="1992"/>
        <w:gridCol w:w="906"/>
        <w:gridCol w:w="543"/>
        <w:gridCol w:w="1811"/>
      </w:tblGrid>
      <w:tr w:rsidR="00ED37C4" w:rsidRPr="00CD1842" w14:paraId="3EF12ACA" w14:textId="77777777" w:rsidTr="000F2362">
        <w:trPr>
          <w:trHeight w:hRule="exact" w:val="1430"/>
        </w:trPr>
        <w:tc>
          <w:tcPr>
            <w:tcW w:w="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A40B9F" w14:textId="77777777" w:rsidR="00ED37C4" w:rsidRPr="00CD1842" w:rsidRDefault="00ED37C4" w:rsidP="000F2362">
            <w:pPr>
              <w:adjustRightInd w:val="0"/>
              <w:spacing w:after="240"/>
              <w:jc w:val="both"/>
            </w:pPr>
            <w:r>
              <w:t>upon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</w:tcPr>
          <w:p w14:paraId="395E9F90" w14:textId="77777777" w:rsidR="00ED37C4" w:rsidRPr="00CD1842" w:rsidRDefault="00ED37C4" w:rsidP="000F2362">
            <w:pPr>
              <w:adjustRightInd w:val="0"/>
              <w:spacing w:after="240"/>
              <w:rPr>
                <w:i/>
              </w:rPr>
            </w:pPr>
            <w:r>
              <w:rPr>
                <w:i/>
              </w:rPr>
              <w:t>&lt;specify exact date&gt;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1C381E" w14:textId="77777777" w:rsidR="00ED37C4" w:rsidRPr="00CD1842" w:rsidRDefault="00ED37C4" w:rsidP="000F2362">
            <w:pPr>
              <w:adjustRightInd w:val="0"/>
              <w:spacing w:after="240"/>
              <w:jc w:val="both"/>
            </w:pPr>
            <w:r>
              <w:t xml:space="preserve">amounting to: </w:t>
            </w: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auto"/>
          </w:tcPr>
          <w:p w14:paraId="1BA1CAD1" w14:textId="77777777" w:rsidR="00ED37C4" w:rsidRPr="00CD1842" w:rsidRDefault="00ED37C4" w:rsidP="000F2362">
            <w:pPr>
              <w:adjustRightInd w:val="0"/>
              <w:spacing w:after="240"/>
              <w:jc w:val="both"/>
            </w:pPr>
            <w:r>
              <w:rPr>
                <w:i/>
              </w:rPr>
              <w:t>&lt;specify exact figure up to two decimals&gt;</w:t>
            </w:r>
          </w:p>
        </w:tc>
        <w:tc>
          <w:tcPr>
            <w:tcW w:w="906" w:type="dxa"/>
            <w:tcBorders>
              <w:right w:val="single" w:sz="4" w:space="0" w:color="auto"/>
            </w:tcBorders>
            <w:shd w:val="clear" w:color="auto" w:fill="auto"/>
          </w:tcPr>
          <w:p w14:paraId="28EE6767" w14:textId="77777777" w:rsidR="00ED37C4" w:rsidRPr="00CD1842" w:rsidRDefault="00ED37C4" w:rsidP="000F2362">
            <w:pPr>
              <w:adjustRightInd w:val="0"/>
              <w:spacing w:after="240"/>
              <w:jc w:val="both"/>
              <w:rPr>
                <w:i/>
              </w:rPr>
            </w:pPr>
            <w:r>
              <w:t>BGN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D01AC17" w14:textId="77777777" w:rsidR="00ED37C4" w:rsidRPr="00CD1842" w:rsidRDefault="00ED37C4" w:rsidP="000F2362">
            <w:pPr>
              <w:adjustRightInd w:val="0"/>
              <w:spacing w:after="240"/>
              <w:jc w:val="both"/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3C7BF" w14:textId="77777777" w:rsidR="00ED37C4" w:rsidRDefault="00ED37C4" w:rsidP="000F2362">
            <w:pPr>
              <w:adjustRightInd w:val="0"/>
              <w:spacing w:after="240"/>
              <w:rPr>
                <w:i/>
              </w:rPr>
            </w:pPr>
          </w:p>
          <w:p w14:paraId="7182B89C" w14:textId="77777777" w:rsidR="00ED37C4" w:rsidRPr="00CD1842" w:rsidRDefault="00ED37C4" w:rsidP="000F2362">
            <w:pPr>
              <w:adjustRightInd w:val="0"/>
              <w:spacing w:after="240"/>
              <w:rPr>
                <w:i/>
              </w:rPr>
            </w:pPr>
          </w:p>
        </w:tc>
      </w:tr>
    </w:tbl>
    <w:p w14:paraId="4503536F" w14:textId="77777777" w:rsidR="00ED37C4" w:rsidRPr="008E333C" w:rsidRDefault="00ED37C4" w:rsidP="00ED37C4">
      <w:pPr>
        <w:autoSpaceDE w:val="0"/>
        <w:autoSpaceDN w:val="0"/>
        <w:adjustRightInd w:val="0"/>
        <w:rPr>
          <w:sz w:val="15"/>
          <w:szCs w:val="15"/>
        </w:rPr>
      </w:pPr>
      <w:r>
        <w:rPr>
          <w:sz w:val="17"/>
        </w:rPr>
        <w:t xml:space="preserve">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rPr>
          <w:sz w:val="15"/>
        </w:rPr>
        <w:t xml:space="preserve">                                                                                                                                                                        </w:t>
      </w:r>
    </w:p>
    <w:p w14:paraId="2BA4B12D" w14:textId="77777777" w:rsidR="00ED37C4" w:rsidRPr="00010255" w:rsidRDefault="00ED37C4" w:rsidP="00ED37C4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>&lt; Specify separate headings dedicated to expen</w:t>
      </w:r>
      <w:r w:rsidR="009943AB">
        <w:rPr>
          <w:i/>
          <w:lang w:val="en-US"/>
        </w:rPr>
        <w:t>ditur</w:t>
      </w:r>
      <w:r>
        <w:rPr>
          <w:i/>
        </w:rPr>
        <w:t xml:space="preserve">es made according to the rules of the REGULATION ON THE IMPLEMENTATION OF THE NORWEGIAN FINANCIAL. MECHANISM 2014-2021 under which the body in its quality of a </w:t>
      </w:r>
      <w:r w:rsidR="009943AB">
        <w:rPr>
          <w:i/>
        </w:rPr>
        <w:t>B</w:t>
      </w:r>
      <w:r w:rsidR="009943AB" w:rsidRPr="009943AB">
        <w:rPr>
          <w:i/>
        </w:rPr>
        <w:t>eneficiary</w:t>
      </w:r>
      <w:r>
        <w:rPr>
          <w:i/>
        </w:rPr>
        <w:t xml:space="preserve"> declares expen</w:t>
      </w:r>
      <w:r w:rsidR="009943AB">
        <w:rPr>
          <w:i/>
        </w:rPr>
        <w:t>ditur</w:t>
      </w:r>
      <w:r>
        <w:rPr>
          <w:i/>
        </w:rPr>
        <w:t xml:space="preserve">es in its </w:t>
      </w:r>
      <w:r w:rsidR="009943AB">
        <w:rPr>
          <w:i/>
        </w:rPr>
        <w:t>Financial</w:t>
      </w:r>
      <w:r>
        <w:rPr>
          <w:i/>
        </w:rPr>
        <w:t xml:space="preserve"> Report&gt;</w:t>
      </w:r>
    </w:p>
    <w:p w14:paraId="682DDBBE" w14:textId="77777777" w:rsidR="00ED37C4" w:rsidRPr="008E333C" w:rsidRDefault="00ED37C4" w:rsidP="00ED37C4">
      <w:pPr>
        <w:autoSpaceDE w:val="0"/>
        <w:autoSpaceDN w:val="0"/>
        <w:adjustRightInd w:val="0"/>
        <w:rPr>
          <w:b/>
        </w:rPr>
      </w:pPr>
    </w:p>
    <w:p w14:paraId="42540468" w14:textId="77777777" w:rsidR="00ED37C4" w:rsidRPr="008E333C" w:rsidRDefault="00ED37C4" w:rsidP="00ED37C4">
      <w:pPr>
        <w:autoSpaceDE w:val="0"/>
        <w:autoSpaceDN w:val="0"/>
        <w:adjustRightInd w:val="0"/>
        <w:jc w:val="both"/>
      </w:pPr>
      <w:r>
        <w:t>The attached Declaration on eligible expen</w:t>
      </w:r>
      <w:r w:rsidR="009943AB">
        <w:t>ditur</w:t>
      </w:r>
      <w:r>
        <w:t xml:space="preserve">e </w:t>
      </w:r>
      <w:r w:rsidR="003C0A0C">
        <w:t>incurred</w:t>
      </w:r>
      <w:r>
        <w:t xml:space="preserve"> over the period:</w:t>
      </w:r>
    </w:p>
    <w:p w14:paraId="2C39D157" w14:textId="77777777" w:rsidR="00ED37C4" w:rsidRPr="008E333C" w:rsidRDefault="00ED37C4" w:rsidP="00ED37C4">
      <w:pPr>
        <w:autoSpaceDE w:val="0"/>
        <w:autoSpaceDN w:val="0"/>
        <w:adjustRightInd w:val="0"/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36"/>
        <w:gridCol w:w="236"/>
        <w:gridCol w:w="113"/>
        <w:gridCol w:w="238"/>
        <w:gridCol w:w="236"/>
        <w:gridCol w:w="113"/>
        <w:gridCol w:w="238"/>
        <w:gridCol w:w="236"/>
        <w:gridCol w:w="236"/>
        <w:gridCol w:w="236"/>
        <w:gridCol w:w="851"/>
        <w:gridCol w:w="236"/>
        <w:gridCol w:w="236"/>
        <w:gridCol w:w="121"/>
        <w:gridCol w:w="236"/>
        <w:gridCol w:w="236"/>
        <w:gridCol w:w="113"/>
        <w:gridCol w:w="236"/>
        <w:gridCol w:w="236"/>
        <w:gridCol w:w="236"/>
        <w:gridCol w:w="236"/>
      </w:tblGrid>
      <w:tr w:rsidR="00ED37C4" w:rsidRPr="008E333C" w14:paraId="39CEF743" w14:textId="77777777" w:rsidTr="000F2362">
        <w:trPr>
          <w:cantSplit/>
          <w:trHeight w:hRule="exact" w:val="340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120BBFD" w14:textId="77777777" w:rsidR="00ED37C4" w:rsidRPr="008E333C" w:rsidRDefault="00ED37C4" w:rsidP="000F2362">
            <w:r>
              <w:t>from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D8BA65" w14:textId="77777777" w:rsidR="00ED37C4" w:rsidRPr="008E333C" w:rsidRDefault="00ED37C4" w:rsidP="000F2362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3743B" w14:textId="77777777" w:rsidR="00ED37C4" w:rsidRPr="008E333C" w:rsidRDefault="00ED37C4" w:rsidP="000F2362">
            <w:pPr>
              <w:jc w:val="center"/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03ED678" w14:textId="77777777" w:rsidR="00ED37C4" w:rsidRPr="008E333C" w:rsidRDefault="00ED37C4" w:rsidP="000F2362">
            <w:pPr>
              <w:jc w:val="center"/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B6AE08" w14:textId="77777777" w:rsidR="00ED37C4" w:rsidRPr="008E333C" w:rsidRDefault="00ED37C4" w:rsidP="000F2362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4D16" w14:textId="77777777" w:rsidR="00ED37C4" w:rsidRPr="008E333C" w:rsidRDefault="00ED37C4" w:rsidP="000F2362">
            <w:pPr>
              <w:jc w:val="center"/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37D1937" w14:textId="77777777" w:rsidR="00ED37C4" w:rsidRPr="008E333C" w:rsidRDefault="00ED37C4" w:rsidP="000F2362">
            <w:pPr>
              <w:jc w:val="center"/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3D0CC0" w14:textId="77777777" w:rsidR="00ED37C4" w:rsidRPr="008E333C" w:rsidRDefault="00ED37C4" w:rsidP="000F2362">
            <w:pPr>
              <w:jc w:val="center"/>
            </w:pPr>
            <w:r>
              <w:t>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EFD50" w14:textId="77777777" w:rsidR="00ED37C4" w:rsidRPr="008E333C" w:rsidRDefault="00ED37C4" w:rsidP="000F2362">
            <w:pPr>
              <w:jc w:val="center"/>
            </w:pPr>
            <w:r>
              <w:t>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8BE8D" w14:textId="77777777" w:rsidR="00ED37C4" w:rsidRPr="00873DF1" w:rsidRDefault="00ED37C4" w:rsidP="000F2362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14EB" w14:textId="77777777" w:rsidR="00ED37C4" w:rsidRPr="008E333C" w:rsidRDefault="00ED37C4" w:rsidP="000F2362">
            <w:pPr>
              <w:jc w:val="center"/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14:paraId="1EA65237" w14:textId="77777777" w:rsidR="00ED37C4" w:rsidRPr="008E333C" w:rsidRDefault="00ED37C4" w:rsidP="000F2362">
            <w:pPr>
              <w:jc w:val="center"/>
            </w:pPr>
            <w:r>
              <w:t>to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ACCF76" w14:textId="77777777" w:rsidR="00ED37C4" w:rsidRPr="008E333C" w:rsidRDefault="00ED37C4" w:rsidP="000F2362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FC6A6" w14:textId="77777777" w:rsidR="00ED37C4" w:rsidRPr="008E333C" w:rsidRDefault="00ED37C4" w:rsidP="000F2362">
            <w:pPr>
              <w:jc w:val="center"/>
            </w:pPr>
          </w:p>
        </w:tc>
        <w:tc>
          <w:tcPr>
            <w:tcW w:w="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8D9F" w14:textId="77777777" w:rsidR="00ED37C4" w:rsidRPr="008E333C" w:rsidRDefault="00ED37C4" w:rsidP="000F2362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09D2E5" w14:textId="77777777" w:rsidR="00ED37C4" w:rsidRPr="008E333C" w:rsidRDefault="00ED37C4" w:rsidP="000F2362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C75A2" w14:textId="77777777" w:rsidR="00ED37C4" w:rsidRPr="008E333C" w:rsidRDefault="00ED37C4" w:rsidP="000F2362">
            <w:pPr>
              <w:jc w:val="center"/>
            </w:pPr>
          </w:p>
        </w:tc>
        <w:tc>
          <w:tcPr>
            <w:tcW w:w="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848B" w14:textId="77777777" w:rsidR="00ED37C4" w:rsidRPr="008E333C" w:rsidRDefault="00ED37C4" w:rsidP="000F2362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0EA748" w14:textId="77777777" w:rsidR="00ED37C4" w:rsidRPr="008E333C" w:rsidRDefault="00ED37C4" w:rsidP="000F2362">
            <w:pPr>
              <w:jc w:val="center"/>
            </w:pPr>
            <w: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344661" w14:textId="77777777" w:rsidR="00ED37C4" w:rsidRPr="008E333C" w:rsidRDefault="00ED37C4" w:rsidP="000F2362">
            <w:pPr>
              <w:jc w:val="center"/>
            </w:pPr>
            <w: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07CCD2E" w14:textId="77777777" w:rsidR="00ED37C4" w:rsidRPr="00873DF1" w:rsidRDefault="00ED37C4" w:rsidP="000F2362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D844AA" w14:textId="77777777" w:rsidR="00ED37C4" w:rsidRPr="008E333C" w:rsidRDefault="00ED37C4" w:rsidP="000F2362">
            <w:pPr>
              <w:jc w:val="center"/>
            </w:pPr>
          </w:p>
        </w:tc>
      </w:tr>
    </w:tbl>
    <w:p w14:paraId="53F0A672" w14:textId="77777777" w:rsidR="00ED37C4" w:rsidRPr="008E333C" w:rsidRDefault="00ED37C4" w:rsidP="00ED37C4">
      <w:pPr>
        <w:autoSpaceDE w:val="0"/>
        <w:autoSpaceDN w:val="0"/>
        <w:adjustRightInd w:val="0"/>
      </w:pPr>
      <w:r>
        <w:t xml:space="preserve"> </w:t>
      </w:r>
    </w:p>
    <w:p w14:paraId="522E4CD6" w14:textId="4E26F110" w:rsidR="00ED37C4" w:rsidRPr="008E333C" w:rsidRDefault="00ED37C4" w:rsidP="00ED37C4">
      <w:pPr>
        <w:autoSpaceDE w:val="0"/>
        <w:autoSpaceDN w:val="0"/>
        <w:adjustRightInd w:val="0"/>
        <w:jc w:val="both"/>
      </w:pPr>
      <w:r>
        <w:t xml:space="preserve"> is an integral part of the Final Report. </w:t>
      </w:r>
    </w:p>
    <w:p w14:paraId="55469D62" w14:textId="77777777" w:rsidR="00ED37C4" w:rsidRPr="008E333C" w:rsidRDefault="00ED37C4" w:rsidP="00ED37C4">
      <w:pPr>
        <w:autoSpaceDE w:val="0"/>
        <w:autoSpaceDN w:val="0"/>
        <w:adjustRightInd w:val="0"/>
        <w:jc w:val="both"/>
      </w:pPr>
    </w:p>
    <w:p w14:paraId="1110AB2C" w14:textId="77777777" w:rsidR="00ED37C4" w:rsidRPr="007E50C4" w:rsidRDefault="00ED37C4" w:rsidP="00ED37C4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I hereby declare that:</w:t>
      </w:r>
    </w:p>
    <w:p w14:paraId="4783600C" w14:textId="77777777" w:rsidR="00ED37C4" w:rsidRPr="008E333C" w:rsidRDefault="00ED37C4" w:rsidP="00ED37C4">
      <w:pPr>
        <w:autoSpaceDE w:val="0"/>
        <w:autoSpaceDN w:val="0"/>
        <w:adjustRightInd w:val="0"/>
        <w:jc w:val="both"/>
      </w:pPr>
      <w:r>
        <w:t xml:space="preserve">І. The functions of Beneficiary are performed </w:t>
      </w:r>
      <w:r w:rsidR="000B7AA0">
        <w:t xml:space="preserve">through </w:t>
      </w:r>
      <w:r>
        <w:t xml:space="preserve">observing the principles of good financial management. </w:t>
      </w:r>
    </w:p>
    <w:p w14:paraId="16087485" w14:textId="77777777" w:rsidR="00ED37C4" w:rsidRPr="008E333C" w:rsidRDefault="00ED37C4" w:rsidP="00ED37C4">
      <w:pPr>
        <w:autoSpaceDE w:val="0"/>
        <w:autoSpaceDN w:val="0"/>
        <w:adjustRightInd w:val="0"/>
        <w:jc w:val="both"/>
      </w:pPr>
    </w:p>
    <w:p w14:paraId="5D6AC2B8" w14:textId="77777777" w:rsidR="00ED37C4" w:rsidRPr="008E333C" w:rsidRDefault="00ED37C4" w:rsidP="00ED37C4">
      <w:pPr>
        <w:autoSpaceDE w:val="0"/>
        <w:autoSpaceDN w:val="0"/>
        <w:adjustRightInd w:val="0"/>
        <w:jc w:val="both"/>
      </w:pPr>
      <w:r>
        <w:t>ІІ. The Project is being carried out/has been carried out successfully and in accordance with the Home Affairs Programme, NFM 2014-2021, and the REGULATION ON THE IMPLEMENTATION OF THE NORWEGIAN FINANCIAL MECHANISM 2014-2021 and in particular:</w:t>
      </w:r>
    </w:p>
    <w:p w14:paraId="63BCF3B8" w14:textId="77777777" w:rsidR="00ED37C4" w:rsidRPr="008E333C" w:rsidRDefault="00ED37C4" w:rsidP="00ED37C4">
      <w:pPr>
        <w:autoSpaceDE w:val="0"/>
        <w:autoSpaceDN w:val="0"/>
        <w:adjustRightInd w:val="0"/>
        <w:jc w:val="both"/>
      </w:pPr>
    </w:p>
    <w:p w14:paraId="62DEC2BE" w14:textId="77777777" w:rsidR="00ED37C4" w:rsidRPr="004B4A22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>the expen</w:t>
      </w:r>
      <w:r w:rsidR="000B7AA0">
        <w:t>ditur</w:t>
      </w:r>
      <w:r>
        <w:t>e declared for reimbursement only include the actual eligible expenditure made in accordance with the requirements of the REGULATION ON THE IMPLEMENTATION OF THE NORWEGIAN FINANCIAL MECHANISM 2014-2021</w:t>
      </w:r>
    </w:p>
    <w:p w14:paraId="16E1D841" w14:textId="77777777" w:rsidR="00ED37C4" w:rsidRPr="008E333C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 xml:space="preserve">the </w:t>
      </w:r>
      <w:r w:rsidR="000B7AA0">
        <w:t>expenditure</w:t>
      </w:r>
      <w:r>
        <w:t xml:space="preserve"> declared for reimbursement have been made for the purposes of the implementation of a Project approved for funding according to the criteria applicable for Home Affairs Programme, NFM 2014-2021, and according to the applicable European and national rules thereto;</w:t>
      </w:r>
    </w:p>
    <w:p w14:paraId="7131F84C" w14:textId="77777777" w:rsidR="00ED37C4" w:rsidRPr="008E333C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 xml:space="preserve">the </w:t>
      </w:r>
      <w:r w:rsidR="000B7AA0">
        <w:t>expenditure</w:t>
      </w:r>
      <w:r>
        <w:t xml:space="preserve"> declared for reimbursement have been made over the eligibility period;</w:t>
      </w:r>
    </w:p>
    <w:p w14:paraId="250F6EC7" w14:textId="77777777" w:rsidR="00ED37C4" w:rsidRPr="008E333C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 xml:space="preserve">the </w:t>
      </w:r>
      <w:r w:rsidR="000B7AA0">
        <w:t>expenditure</w:t>
      </w:r>
      <w:r>
        <w:t xml:space="preserve">  made are lawful and correspond to the rules for the implementation of the Home Affairs Programme, NFM 2014-2021;</w:t>
      </w:r>
    </w:p>
    <w:p w14:paraId="5C1982D0" w14:textId="77777777" w:rsidR="00ED37C4" w:rsidRPr="008E333C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>The Declaration o</w:t>
      </w:r>
      <w:r w:rsidR="000B7AA0">
        <w:t>n</w:t>
      </w:r>
      <w:r>
        <w:t xml:space="preserve"> eligible </w:t>
      </w:r>
      <w:r w:rsidR="000B7AA0">
        <w:t>expenditure</w:t>
      </w:r>
      <w:r>
        <w:t xml:space="preserve"> is precise, it is a result of reliable accounting system and was prepared based on verifiable expenditure documents;</w:t>
      </w:r>
    </w:p>
    <w:p w14:paraId="59BC3A15" w14:textId="77777777" w:rsidR="00ED37C4" w:rsidRPr="008E333C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>The Declaration o</w:t>
      </w:r>
      <w:r w:rsidR="000B7AA0">
        <w:t>n</w:t>
      </w:r>
      <w:r>
        <w:t xml:space="preserve"> eligible </w:t>
      </w:r>
      <w:r w:rsidR="000B7AA0">
        <w:t>expenditure</w:t>
      </w:r>
      <w:r>
        <w:t xml:space="preserve"> </w:t>
      </w:r>
      <w:r w:rsidR="000B7AA0">
        <w:t>reflects</w:t>
      </w:r>
      <w:r>
        <w:t>, where applicable, all refunded amounts funded by the Home Affairs Programme,</w:t>
      </w:r>
      <w:r w:rsidR="000B7AA0">
        <w:t xml:space="preserve"> NFM 2014-2021, as well as all i</w:t>
      </w:r>
      <w:r>
        <w:t>nterest received;</w:t>
      </w:r>
    </w:p>
    <w:p w14:paraId="250D0D46" w14:textId="77777777" w:rsidR="00ED37C4" w:rsidRPr="008E333C" w:rsidRDefault="00ED37C4" w:rsidP="00ED37C4">
      <w:pPr>
        <w:pStyle w:val="Point1"/>
        <w:numPr>
          <w:ilvl w:val="0"/>
          <w:numId w:val="1"/>
        </w:numPr>
        <w:rPr>
          <w:szCs w:val="24"/>
        </w:rPr>
      </w:pPr>
      <w:r>
        <w:t>detailed information on the finished project under the Programme is available digitally and as a hard copy and, if requested, will be at the disposal of competent national and international audit and control bodies;</w:t>
      </w:r>
    </w:p>
    <w:p w14:paraId="00C30183" w14:textId="77777777" w:rsidR="00ED37C4" w:rsidRPr="008E333C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 xml:space="preserve">based on invoices and other documents having equal justifying value, 100% eligibility verification has been made of all </w:t>
      </w:r>
      <w:r w:rsidR="000B7AA0">
        <w:t>expenditure</w:t>
      </w:r>
      <w:r>
        <w:t xml:space="preserve"> declared for reimbursement;</w:t>
      </w:r>
    </w:p>
    <w:p w14:paraId="541DB237" w14:textId="62513FAD" w:rsidR="00ED37C4" w:rsidRPr="008E333C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>the principle of equality in accordance with national</w:t>
      </w:r>
      <w:r w:rsidR="00103BDE">
        <w:t>, NFM 2014-2021</w:t>
      </w:r>
      <w:r>
        <w:t xml:space="preserve"> and Community legislation has been observed (where applicable);</w:t>
      </w:r>
    </w:p>
    <w:p w14:paraId="124AC798" w14:textId="77777777" w:rsidR="00ED37C4" w:rsidRPr="008E333C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>the principle of environment protection in accordance with national and Community legislation has been observed (where applicable);</w:t>
      </w:r>
    </w:p>
    <w:p w14:paraId="59D7C877" w14:textId="4C131D89" w:rsidR="00ED37C4" w:rsidRPr="008E333C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 xml:space="preserve">measures have been implemented for the purposes of </w:t>
      </w:r>
      <w:r w:rsidR="000B7AA0">
        <w:t>information</w:t>
      </w:r>
      <w:r>
        <w:t xml:space="preserve"> and publicity, which are in accordance with national</w:t>
      </w:r>
      <w:r w:rsidR="00103BDE">
        <w:t>, NFM 2014-2021</w:t>
      </w:r>
      <w:r>
        <w:t xml:space="preserve"> and Community legislation in </w:t>
      </w:r>
      <w:r w:rsidR="000B7AA0">
        <w:t>the field</w:t>
      </w:r>
      <w:r>
        <w:t>;</w:t>
      </w:r>
    </w:p>
    <w:p w14:paraId="46326A8D" w14:textId="77777777" w:rsidR="00ED37C4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lastRenderedPageBreak/>
        <w:t xml:space="preserve">the </w:t>
      </w:r>
      <w:r w:rsidR="000B7AA0">
        <w:t>expenditure</w:t>
      </w:r>
      <w:r>
        <w:t xml:space="preserve"> declared for reimbursement are based on the achieve</w:t>
      </w:r>
      <w:r w:rsidR="000B7AA0">
        <w:t>ments under the Contract</w:t>
      </w:r>
      <w:r>
        <w:t xml:space="preserve">; </w:t>
      </w:r>
    </w:p>
    <w:p w14:paraId="172E7D97" w14:textId="77777777" w:rsidR="00ED37C4" w:rsidRPr="008E333C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 xml:space="preserve">the </w:t>
      </w:r>
      <w:r w:rsidR="000B7AA0">
        <w:t>expenditure</w:t>
      </w:r>
      <w:r>
        <w:t xml:space="preserve"> declared for reimbursement contain no amounts falling within the scope of the category of irregularities; </w:t>
      </w:r>
    </w:p>
    <w:p w14:paraId="6D94BF94" w14:textId="77777777" w:rsidR="00ED37C4" w:rsidRPr="008E333C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>appropriate measures have been taken to implement the findings / recommendations of national and relevant audit and control bodies, and those of the Programme Operator concerning the implementation of the Contract in case any findings have been made (if applicable);</w:t>
      </w:r>
    </w:p>
    <w:p w14:paraId="7E8673AB" w14:textId="77777777" w:rsidR="00ED37C4" w:rsidRPr="008E333C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>all data in relation to the Contract have been reflected in a separate accounting system;</w:t>
      </w:r>
    </w:p>
    <w:p w14:paraId="07105E56" w14:textId="77777777" w:rsidR="00ED37C4" w:rsidRPr="008E333C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>there are no cases of double financing of projects from different sources of financing;</w:t>
      </w:r>
    </w:p>
    <w:p w14:paraId="19FFBC6C" w14:textId="3B04E1E8" w:rsidR="00ED37C4" w:rsidRPr="008E333C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 xml:space="preserve">the total cumulative amount of </w:t>
      </w:r>
      <w:r w:rsidR="000B7AA0">
        <w:t>expenditure</w:t>
      </w:r>
      <w:r>
        <w:t xml:space="preserve"> declared for reimbursement, including the expenditure included in the Final Report does not exceed the total amount of the </w:t>
      </w:r>
      <w:r w:rsidR="00862DED">
        <w:t xml:space="preserve">project </w:t>
      </w:r>
      <w:r>
        <w:t>grant under the Home Affairs Programme, NFM 2014-2021;</w:t>
      </w:r>
    </w:p>
    <w:p w14:paraId="02EC3109" w14:textId="77777777" w:rsidR="00ED37C4" w:rsidRPr="0068657E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 xml:space="preserve">the </w:t>
      </w:r>
      <w:r w:rsidR="000B7AA0">
        <w:t>expenditure</w:t>
      </w:r>
      <w:r>
        <w:t xml:space="preserve"> declared for reimbursement along with the final payment represent the total amount of verified eligible e</w:t>
      </w:r>
      <w:r w:rsidR="00E73AB0">
        <w:t xml:space="preserve">xpenditure deducted with </w:t>
      </w:r>
      <w:r>
        <w:t>the adv</w:t>
      </w:r>
      <w:r w:rsidR="00E73AB0">
        <w:t>ance payments made under the project</w:t>
      </w:r>
      <w:r>
        <w:t>;</w:t>
      </w:r>
    </w:p>
    <w:p w14:paraId="3A21E9C8" w14:textId="77777777" w:rsidR="00ED37C4" w:rsidRPr="0068657E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>the Project has been implemented using the human resources</w:t>
      </w:r>
      <w:r w:rsidR="00E73AB0" w:rsidRPr="00E73AB0">
        <w:t xml:space="preserve"> </w:t>
      </w:r>
      <w:r w:rsidR="00E73AB0">
        <w:t>needed</w:t>
      </w:r>
      <w:r>
        <w:t>;</w:t>
      </w:r>
    </w:p>
    <w:p w14:paraId="42126A63" w14:textId="77777777" w:rsidR="00ED37C4" w:rsidRPr="0068657E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 xml:space="preserve">the Request for Payment includes eligible </w:t>
      </w:r>
      <w:r w:rsidR="000B7AA0">
        <w:t>expenditure</w:t>
      </w:r>
      <w:r>
        <w:t xml:space="preserve"> and actual expenditure and is based on invoices and/or documents of equivalent justifying value, which are kept in my office;</w:t>
      </w:r>
    </w:p>
    <w:p w14:paraId="57882271" w14:textId="51C8BE87" w:rsidR="00ED37C4" w:rsidRPr="0068657E" w:rsidRDefault="00ED37C4" w:rsidP="00ED37C4">
      <w:pPr>
        <w:pStyle w:val="Point1"/>
        <w:numPr>
          <w:ilvl w:val="0"/>
          <w:numId w:val="1"/>
        </w:numPr>
        <w:tabs>
          <w:tab w:val="clear" w:pos="720"/>
          <w:tab w:val="num" w:pos="851"/>
        </w:tabs>
        <w:rPr>
          <w:szCs w:val="24"/>
        </w:rPr>
      </w:pPr>
      <w:r>
        <w:t xml:space="preserve">the progress of the project, including financial and physical, has been checked by me, including by making </w:t>
      </w:r>
      <w:r w:rsidR="00050AF2">
        <w:rPr>
          <w:lang w:val="bg-BG"/>
        </w:rPr>
        <w:t xml:space="preserve">а </w:t>
      </w:r>
      <w:r>
        <w:t>site chec</w:t>
      </w:r>
      <w:r w:rsidR="00221BB1">
        <w:t>k</w:t>
      </w:r>
      <w:r>
        <w:t xml:space="preserve"> of the actual implementation at the project site.</w:t>
      </w:r>
    </w:p>
    <w:p w14:paraId="1C9E3806" w14:textId="77777777" w:rsidR="00ED37C4" w:rsidRPr="008E333C" w:rsidRDefault="00ED37C4" w:rsidP="00ED37C4">
      <w:pPr>
        <w:pStyle w:val="Point1"/>
        <w:ind w:left="0" w:firstLine="0"/>
        <w:rPr>
          <w:szCs w:val="24"/>
        </w:rPr>
      </w:pPr>
      <w:r>
        <w:t>Based on the progress achieved in the implementation of this Project, I hereby confirm that there is no risk to reduce the grant provided &lt;</w:t>
      </w:r>
      <w:r>
        <w:rPr>
          <w:i/>
        </w:rPr>
        <w:t>if any such risk does exist please describe risk minimisation measures</w:t>
      </w:r>
      <w:r>
        <w:t>&gt;.</w:t>
      </w:r>
    </w:p>
    <w:p w14:paraId="7CD7F207" w14:textId="77777777" w:rsidR="00ED37C4" w:rsidRPr="008E333C" w:rsidRDefault="00ED37C4" w:rsidP="00ED37C4">
      <w:pPr>
        <w:autoSpaceDE w:val="0"/>
        <w:autoSpaceDN w:val="0"/>
        <w:adjustRightInd w:val="0"/>
        <w:rPr>
          <w:sz w:val="15"/>
          <w:szCs w:val="15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236"/>
        <w:gridCol w:w="236"/>
        <w:gridCol w:w="113"/>
        <w:gridCol w:w="238"/>
        <w:gridCol w:w="236"/>
        <w:gridCol w:w="113"/>
        <w:gridCol w:w="238"/>
        <w:gridCol w:w="236"/>
        <w:gridCol w:w="236"/>
        <w:gridCol w:w="236"/>
      </w:tblGrid>
      <w:tr w:rsidR="00ED37C4" w:rsidRPr="008E333C" w14:paraId="001B859F" w14:textId="77777777" w:rsidTr="000F2362">
        <w:trPr>
          <w:cantSplit/>
          <w:trHeight w:hRule="exact" w:val="340"/>
        </w:trPr>
        <w:tc>
          <w:tcPr>
            <w:tcW w:w="1075" w:type="dxa"/>
            <w:tcBorders>
              <w:right w:val="single" w:sz="4" w:space="0" w:color="auto"/>
            </w:tcBorders>
          </w:tcPr>
          <w:p w14:paraId="036CEB0F" w14:textId="77777777" w:rsidR="00ED37C4" w:rsidRPr="008E333C" w:rsidRDefault="00ED37C4" w:rsidP="000F2362">
            <w:r>
              <w:t>Date: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826350" w14:textId="77777777" w:rsidR="00ED37C4" w:rsidRPr="008E333C" w:rsidRDefault="00ED37C4" w:rsidP="000F2362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8A4C5" w14:textId="77777777" w:rsidR="00ED37C4" w:rsidRPr="008E333C" w:rsidRDefault="00ED37C4" w:rsidP="000F2362">
            <w:pPr>
              <w:jc w:val="center"/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745CF97" w14:textId="77777777" w:rsidR="00ED37C4" w:rsidRPr="008E333C" w:rsidRDefault="00ED37C4" w:rsidP="000F2362">
            <w:pPr>
              <w:jc w:val="center"/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39AC45" w14:textId="77777777" w:rsidR="00ED37C4" w:rsidRPr="008E333C" w:rsidRDefault="00ED37C4" w:rsidP="000F2362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B9CB" w14:textId="77777777" w:rsidR="00ED37C4" w:rsidRPr="008E333C" w:rsidRDefault="00ED37C4" w:rsidP="000F2362">
            <w:pPr>
              <w:jc w:val="center"/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6EE7BB6" w14:textId="77777777" w:rsidR="00ED37C4" w:rsidRPr="008E333C" w:rsidRDefault="00ED37C4" w:rsidP="000F2362">
            <w:pPr>
              <w:jc w:val="center"/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0CBC39" w14:textId="77777777" w:rsidR="00ED37C4" w:rsidRPr="008E333C" w:rsidRDefault="00ED37C4" w:rsidP="000F2362">
            <w:pPr>
              <w:jc w:val="center"/>
            </w:pPr>
            <w:r>
              <w:t>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DBF01" w14:textId="77777777" w:rsidR="00ED37C4" w:rsidRPr="008E333C" w:rsidRDefault="00ED37C4" w:rsidP="000F2362">
            <w:pPr>
              <w:jc w:val="center"/>
            </w:pPr>
            <w:r>
              <w:t>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58391" w14:textId="52033CA2" w:rsidR="00ED37C4" w:rsidRPr="008E333C" w:rsidRDefault="00BA1535" w:rsidP="000F2362">
            <w:pPr>
              <w:jc w:val="center"/>
            </w:pPr>
            <w:r>
              <w:t>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5BB1" w14:textId="77777777" w:rsidR="00ED37C4" w:rsidRPr="008E333C" w:rsidRDefault="00ED37C4" w:rsidP="00221BB1"/>
        </w:tc>
      </w:tr>
    </w:tbl>
    <w:p w14:paraId="3AE1E307" w14:textId="77777777" w:rsidR="00ED37C4" w:rsidRPr="008E333C" w:rsidRDefault="00ED37C4" w:rsidP="00ED37C4">
      <w:pPr>
        <w:autoSpaceDE w:val="0"/>
        <w:autoSpaceDN w:val="0"/>
        <w:adjustRightInd w:val="0"/>
        <w:rPr>
          <w:sz w:val="20"/>
        </w:rPr>
      </w:pPr>
    </w:p>
    <w:p w14:paraId="06CF5B37" w14:textId="77777777" w:rsidR="00ED37C4" w:rsidRDefault="00ED37C4" w:rsidP="00ED37C4">
      <w:pPr>
        <w:autoSpaceDE w:val="0"/>
        <w:autoSpaceDN w:val="0"/>
        <w:adjustRightInd w:val="0"/>
        <w:ind w:left="4320"/>
        <w:outlineLvl w:val="0"/>
        <w:rPr>
          <w:b/>
          <w:i/>
          <w:caps/>
        </w:rPr>
      </w:pPr>
      <w:r>
        <w:rPr>
          <w:b/>
          <w:i/>
          <w:caps/>
        </w:rPr>
        <w:t>................................................</w:t>
      </w:r>
    </w:p>
    <w:p w14:paraId="5BEAFC69" w14:textId="738640E0" w:rsidR="00ED37C4" w:rsidRPr="007C3EF4" w:rsidRDefault="00ED37C4" w:rsidP="00ED37C4">
      <w:pPr>
        <w:autoSpaceDE w:val="0"/>
        <w:autoSpaceDN w:val="0"/>
        <w:adjustRightInd w:val="0"/>
        <w:ind w:left="4320"/>
        <w:outlineLvl w:val="0"/>
        <w:rPr>
          <w:i/>
          <w:caps/>
        </w:rPr>
      </w:pPr>
      <w:r>
        <w:rPr>
          <w:i/>
        </w:rPr>
        <w:t xml:space="preserve">Name in capital </w:t>
      </w:r>
      <w:r w:rsidR="00797797">
        <w:rPr>
          <w:i/>
        </w:rPr>
        <w:t>letters, title</w:t>
      </w:r>
      <w:bookmarkStart w:id="0" w:name="_GoBack"/>
      <w:bookmarkEnd w:id="0"/>
    </w:p>
    <w:p w14:paraId="60E22128" w14:textId="77777777" w:rsidR="00ED37C4" w:rsidRPr="008E333C" w:rsidRDefault="00ED37C4" w:rsidP="00ED37C4">
      <w:pPr>
        <w:autoSpaceDE w:val="0"/>
        <w:autoSpaceDN w:val="0"/>
        <w:adjustRightInd w:val="0"/>
        <w:ind w:left="4320"/>
        <w:outlineLvl w:val="0"/>
      </w:pPr>
      <w:r>
        <w:rPr>
          <w:i/>
        </w:rPr>
        <w:t xml:space="preserve">signature of the </w:t>
      </w:r>
      <w:r w:rsidR="00E73AB0">
        <w:rPr>
          <w:i/>
        </w:rPr>
        <w:t>Head</w:t>
      </w:r>
      <w:r>
        <w:rPr>
          <w:i/>
        </w:rPr>
        <w:t xml:space="preserve"> of the organisation/institution</w:t>
      </w:r>
    </w:p>
    <w:p w14:paraId="5E1EF3A4" w14:textId="77777777" w:rsidR="00784E66" w:rsidRPr="00ED37C4" w:rsidRDefault="00784E66"/>
    <w:sectPr w:rsidR="00784E66" w:rsidRPr="00ED37C4" w:rsidSect="0068657E">
      <w:headerReference w:type="default" r:id="rId10"/>
      <w:footerReference w:type="even" r:id="rId11"/>
      <w:footerReference w:type="default" r:id="rId12"/>
      <w:pgSz w:w="11907" w:h="16840" w:code="9"/>
      <w:pgMar w:top="1418" w:right="1134" w:bottom="1135" w:left="1418" w:header="709" w:footer="48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3ECD1" w14:textId="77777777" w:rsidR="00C95A9A" w:rsidRDefault="00C95A9A" w:rsidP="00ED37C4">
      <w:r>
        <w:separator/>
      </w:r>
    </w:p>
  </w:endnote>
  <w:endnote w:type="continuationSeparator" w:id="0">
    <w:p w14:paraId="34B0D9AE" w14:textId="77777777" w:rsidR="00C95A9A" w:rsidRDefault="00C95A9A" w:rsidP="00ED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4DB1C" w14:textId="77777777" w:rsidR="00A00D33" w:rsidRDefault="002068D4" w:rsidP="003976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367061" w14:textId="77777777" w:rsidR="00A00D33" w:rsidRDefault="00797797" w:rsidP="003976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11D70" w14:textId="011A08DD" w:rsidR="00A00D33" w:rsidRDefault="002068D4" w:rsidP="00EF32DA">
    <w:pPr>
      <w:pStyle w:val="Footer"/>
      <w:framePr w:wrap="around" w:vAnchor="text" w:hAnchor="page" w:x="10779" w:y="1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7797">
      <w:rPr>
        <w:rStyle w:val="PageNumber"/>
        <w:noProof/>
      </w:rPr>
      <w:t>3</w:t>
    </w:r>
    <w:r>
      <w:rPr>
        <w:rStyle w:val="PageNumber"/>
      </w:rPr>
      <w:fldChar w:fldCharType="end"/>
    </w:r>
  </w:p>
  <w:p w14:paraId="40335749" w14:textId="77777777" w:rsidR="00A00D33" w:rsidRPr="00E26039" w:rsidRDefault="00797797" w:rsidP="00C016C1">
    <w:pPr>
      <w:ind w:left="-426" w:right="-56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DDDB7" w14:textId="77777777" w:rsidR="00C95A9A" w:rsidRDefault="00C95A9A" w:rsidP="00ED37C4">
      <w:r>
        <w:separator/>
      </w:r>
    </w:p>
  </w:footnote>
  <w:footnote w:type="continuationSeparator" w:id="0">
    <w:p w14:paraId="450F958A" w14:textId="77777777" w:rsidR="00C95A9A" w:rsidRDefault="00C95A9A" w:rsidP="00ED37C4">
      <w:r>
        <w:continuationSeparator/>
      </w:r>
    </w:p>
  </w:footnote>
  <w:footnote w:id="1">
    <w:p w14:paraId="01E8A3E1" w14:textId="77777777" w:rsidR="00ED37C4" w:rsidRPr="00366AAE" w:rsidRDefault="00ED37C4" w:rsidP="00ED37C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Name of person representing the institution/organisation</w:t>
      </w:r>
    </w:p>
  </w:footnote>
  <w:footnote w:id="2">
    <w:p w14:paraId="54E3B2EC" w14:textId="77777777" w:rsidR="00ED37C4" w:rsidRPr="00366AAE" w:rsidRDefault="00ED37C4" w:rsidP="00ED37C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Beneficiary’s full name shall be typed 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D9B55" w14:textId="77D03D5C" w:rsidR="00CC1847" w:rsidRPr="00CC1847" w:rsidRDefault="00696E82" w:rsidP="00CC1847">
    <w:r>
      <w:rPr>
        <w:noProof/>
        <w:lang w:val="bg-BG" w:eastAsia="bg-BG" w:bidi="ar-SA"/>
      </w:rPr>
      <w:drawing>
        <wp:inline distT="0" distB="0" distL="0" distR="0" wp14:anchorId="26E773A2" wp14:editId="184BC3CD">
          <wp:extent cx="817245" cy="445135"/>
          <wp:effectExtent l="0" t="0" r="190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</w:t>
    </w:r>
    <w:r>
      <w:rPr>
        <w:noProof/>
        <w:lang w:val="bg-BG" w:eastAsia="bg-BG" w:bidi="ar-SA"/>
      </w:rPr>
      <w:drawing>
        <wp:inline distT="0" distB="0" distL="0" distR="0" wp14:anchorId="21E746DA" wp14:editId="548CACF6">
          <wp:extent cx="670560" cy="72517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109C34" w14:textId="36AE2519" w:rsidR="00886E5F" w:rsidRDefault="00797797" w:rsidP="00886E5F">
    <w:pPr>
      <w:pStyle w:val="Header"/>
      <w:tabs>
        <w:tab w:val="right" w:pos="9720"/>
      </w:tabs>
      <w:ind w:right="-650"/>
      <w:jc w:val="right"/>
      <w:rPr>
        <w:b/>
        <w:caps/>
      </w:rPr>
    </w:pPr>
  </w:p>
  <w:p w14:paraId="32455228" w14:textId="31322855" w:rsidR="00A00D33" w:rsidRPr="005F7419" w:rsidRDefault="009A135C" w:rsidP="009A135C">
    <w:pPr>
      <w:pStyle w:val="Header"/>
      <w:jc w:val="right"/>
      <w:rPr>
        <w:b/>
      </w:rPr>
    </w:pPr>
    <w:r>
      <w:rPr>
        <w:b/>
      </w:rPr>
      <w:t>ANNEX V</w:t>
    </w:r>
    <w:r w:rsidR="002068D4">
      <w:rPr>
        <w:b/>
      </w:rPr>
      <w:t xml:space="preserve"> </w:t>
    </w:r>
  </w:p>
  <w:p w14:paraId="286D8526" w14:textId="77777777" w:rsidR="00A00D33" w:rsidRPr="00EF32DA" w:rsidRDefault="00797797" w:rsidP="003F13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91CF9"/>
    <w:multiLevelType w:val="hybridMultilevel"/>
    <w:tmpl w:val="6666B13C"/>
    <w:lvl w:ilvl="0" w:tplc="AA9A870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353"/>
    <w:rsid w:val="00050AF2"/>
    <w:rsid w:val="000B7AA0"/>
    <w:rsid w:val="00103BDE"/>
    <w:rsid w:val="00177AEC"/>
    <w:rsid w:val="002068D4"/>
    <w:rsid w:val="00221BB1"/>
    <w:rsid w:val="002838FC"/>
    <w:rsid w:val="002A7AFA"/>
    <w:rsid w:val="003C0A0C"/>
    <w:rsid w:val="004F2D75"/>
    <w:rsid w:val="005516BB"/>
    <w:rsid w:val="005A70E0"/>
    <w:rsid w:val="00670E51"/>
    <w:rsid w:val="00696E82"/>
    <w:rsid w:val="006C687D"/>
    <w:rsid w:val="00784E66"/>
    <w:rsid w:val="00797797"/>
    <w:rsid w:val="007D1E95"/>
    <w:rsid w:val="00844137"/>
    <w:rsid w:val="00862DED"/>
    <w:rsid w:val="008F7D7F"/>
    <w:rsid w:val="0097042D"/>
    <w:rsid w:val="009943AB"/>
    <w:rsid w:val="009A135C"/>
    <w:rsid w:val="00A279FF"/>
    <w:rsid w:val="00A837C9"/>
    <w:rsid w:val="00A96353"/>
    <w:rsid w:val="00B7452A"/>
    <w:rsid w:val="00B74964"/>
    <w:rsid w:val="00BA1535"/>
    <w:rsid w:val="00C95A9A"/>
    <w:rsid w:val="00DA6082"/>
    <w:rsid w:val="00E73AB0"/>
    <w:rsid w:val="00ED37C4"/>
    <w:rsid w:val="00EF2D91"/>
    <w:rsid w:val="00F12CF2"/>
    <w:rsid w:val="00F40650"/>
    <w:rsid w:val="00F4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4C849F4"/>
  <w15:docId w15:val="{80D829E9-B08E-4A84-94A0-DEBE8B8C7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ED37C4"/>
    <w:pPr>
      <w:spacing w:after="240"/>
      <w:ind w:left="357" w:hanging="357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D37C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ED37C4"/>
    <w:rPr>
      <w:vertAlign w:val="superscript"/>
    </w:rPr>
  </w:style>
  <w:style w:type="paragraph" w:customStyle="1" w:styleId="Point1">
    <w:name w:val="Point 1"/>
    <w:basedOn w:val="Normal"/>
    <w:rsid w:val="00ED37C4"/>
    <w:pPr>
      <w:spacing w:before="120" w:after="120"/>
      <w:ind w:left="1418" w:hanging="567"/>
      <w:jc w:val="both"/>
    </w:pPr>
    <w:rPr>
      <w:szCs w:val="20"/>
    </w:rPr>
  </w:style>
  <w:style w:type="paragraph" w:styleId="Footer">
    <w:name w:val="footer"/>
    <w:basedOn w:val="Normal"/>
    <w:link w:val="FooterChar"/>
    <w:rsid w:val="00ED37C4"/>
    <w:pPr>
      <w:ind w:right="-567"/>
    </w:pPr>
    <w:rPr>
      <w:rFonts w:ascii="Arial" w:hAnsi="Arial"/>
      <w:sz w:val="16"/>
      <w:szCs w:val="20"/>
    </w:rPr>
  </w:style>
  <w:style w:type="character" w:customStyle="1" w:styleId="FooterChar">
    <w:name w:val="Footer Char"/>
    <w:basedOn w:val="DefaultParagraphFont"/>
    <w:link w:val="Footer"/>
    <w:rsid w:val="00ED37C4"/>
    <w:rPr>
      <w:rFonts w:ascii="Arial" w:eastAsia="Times New Roman" w:hAnsi="Arial" w:cs="Times New Roman"/>
      <w:sz w:val="16"/>
      <w:szCs w:val="20"/>
      <w:lang w:val="en-GB"/>
    </w:rPr>
  </w:style>
  <w:style w:type="character" w:styleId="PageNumber">
    <w:name w:val="page number"/>
    <w:basedOn w:val="DefaultParagraphFont"/>
    <w:rsid w:val="00ED37C4"/>
  </w:style>
  <w:style w:type="paragraph" w:styleId="Header">
    <w:name w:val="header"/>
    <w:basedOn w:val="Normal"/>
    <w:link w:val="HeaderChar"/>
    <w:rsid w:val="00ED37C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ED37C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1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1AF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D1E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E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E9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E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E9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4810CDE2D6A49B31A15A0914D30AA" ma:contentTypeVersion="14" ma:contentTypeDescription="Create a new document." ma:contentTypeScope="" ma:versionID="27ea9c5a763e7417d590bf68d22baa32">
  <xsd:schema xmlns:xsd="http://www.w3.org/2001/XMLSchema" xmlns:xs="http://www.w3.org/2001/XMLSchema" xmlns:p="http://schemas.microsoft.com/office/2006/metadata/properties" xmlns:ns3="a794c530-2362-40c3-a872-0787e01ce193" xmlns:ns4="f5a3da11-f04f-44ae-99ac-e3b832686c32" targetNamespace="http://schemas.microsoft.com/office/2006/metadata/properties" ma:root="true" ma:fieldsID="d153ca5e9bc947e91ffd3b0df65deca6" ns3:_="" ns4:_="">
    <xsd:import namespace="a794c530-2362-40c3-a872-0787e01ce193"/>
    <xsd:import namespace="f5a3da11-f04f-44ae-99ac-e3b832686c3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94c530-2362-40c3-a872-0787e01ce19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3da11-f04f-44ae-99ac-e3b832686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959211-C06F-4C44-96D6-73BA50F204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79AA1-C004-4438-BC5B-A4C0F8D1C5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94c530-2362-40c3-a872-0787e01ce193"/>
    <ds:schemaRef ds:uri="f5a3da11-f04f-44ae-99ac-e3b832686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E44333-E829-4E3F-8A96-B4034214513B}">
  <ds:schemaRefs>
    <ds:schemaRef ds:uri="http://purl.org/dc/terms/"/>
    <ds:schemaRef ds:uri="a794c530-2362-40c3-a872-0787e01ce19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f5a3da11-f04f-44ae-99ac-e3b832686c3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Krasimir V. Valkov</cp:lastModifiedBy>
  <cp:revision>18</cp:revision>
  <dcterms:created xsi:type="dcterms:W3CDTF">2019-05-27T14:40:00Z</dcterms:created>
  <dcterms:modified xsi:type="dcterms:W3CDTF">2022-05-27T05:58:00Z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0x0101006174810CDE2D6A49B31A15A0914D30AA</vt:lpwstr>
  </property>
</Properties>
</file>